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B8" w:rsidRPr="00D84A3A" w:rsidRDefault="00164BB8">
      <w:pPr>
        <w:pStyle w:val="5"/>
        <w:shd w:val="clear" w:color="auto" w:fill="auto"/>
        <w:spacing w:before="0" w:line="240" w:lineRule="auto"/>
        <w:rPr>
          <w:rStyle w:val="50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495pt;height:70.2pt;visibility:visible">
            <v:imagedata r:id="rId7" o:title=""/>
          </v:shape>
        </w:pict>
      </w:r>
    </w:p>
    <w:p w:rsidR="00164BB8" w:rsidRPr="00D84A3A" w:rsidRDefault="00164BB8">
      <w:pPr>
        <w:pStyle w:val="5"/>
        <w:shd w:val="clear" w:color="auto" w:fill="auto"/>
        <w:spacing w:before="0" w:line="240" w:lineRule="auto"/>
        <w:rPr>
          <w:rStyle w:val="50"/>
          <w:sz w:val="24"/>
        </w:rPr>
      </w:pPr>
    </w:p>
    <w:p w:rsidR="00164BB8" w:rsidRPr="00D84A3A" w:rsidRDefault="00164BB8">
      <w:pPr>
        <w:pStyle w:val="5"/>
        <w:shd w:val="clear" w:color="auto" w:fill="auto"/>
        <w:spacing w:before="0" w:line="240" w:lineRule="auto"/>
        <w:rPr>
          <w:rStyle w:val="50"/>
          <w:sz w:val="24"/>
        </w:rPr>
      </w:pPr>
    </w:p>
    <w:p w:rsidR="00164BB8" w:rsidRPr="00D84A3A" w:rsidRDefault="00164BB8">
      <w:pPr>
        <w:pStyle w:val="5"/>
        <w:shd w:val="clear" w:color="auto" w:fill="auto"/>
        <w:spacing w:before="0" w:line="240" w:lineRule="auto"/>
        <w:rPr>
          <w:rStyle w:val="50"/>
          <w:sz w:val="24"/>
        </w:rPr>
      </w:pPr>
    </w:p>
    <w:p w:rsidR="00164BB8" w:rsidRPr="00D84A3A" w:rsidRDefault="00164BB8">
      <w:pPr>
        <w:pStyle w:val="5"/>
        <w:shd w:val="clear" w:color="auto" w:fill="auto"/>
        <w:spacing w:before="0" w:line="240" w:lineRule="auto"/>
        <w:rPr>
          <w:rStyle w:val="50"/>
          <w:sz w:val="24"/>
        </w:rPr>
      </w:pPr>
    </w:p>
    <w:p w:rsidR="00164BB8" w:rsidRPr="00D84A3A" w:rsidRDefault="00164BB8">
      <w:pPr>
        <w:pStyle w:val="5"/>
        <w:shd w:val="clear" w:color="auto" w:fill="auto"/>
        <w:spacing w:before="0" w:line="240" w:lineRule="auto"/>
        <w:rPr>
          <w:rStyle w:val="50"/>
          <w:sz w:val="24"/>
        </w:rPr>
      </w:pPr>
    </w:p>
    <w:p w:rsidR="00164BB8" w:rsidRPr="00D84A3A" w:rsidRDefault="00164BB8">
      <w:pPr>
        <w:pStyle w:val="5"/>
        <w:shd w:val="clear" w:color="auto" w:fill="auto"/>
        <w:spacing w:before="0" w:line="240" w:lineRule="auto"/>
        <w:rPr>
          <w:rStyle w:val="50"/>
          <w:sz w:val="24"/>
        </w:rPr>
      </w:pPr>
    </w:p>
    <w:p w:rsidR="00164BB8" w:rsidRPr="00D84A3A" w:rsidRDefault="00164BB8">
      <w:pPr>
        <w:pStyle w:val="5"/>
        <w:shd w:val="clear" w:color="auto" w:fill="auto"/>
        <w:spacing w:before="0" w:line="240" w:lineRule="auto"/>
        <w:rPr>
          <w:rStyle w:val="50"/>
          <w:sz w:val="24"/>
        </w:rPr>
      </w:pPr>
    </w:p>
    <w:p w:rsidR="00164BB8" w:rsidRPr="00D84A3A" w:rsidRDefault="00164BB8">
      <w:pPr>
        <w:pStyle w:val="5"/>
        <w:shd w:val="clear" w:color="auto" w:fill="auto"/>
        <w:spacing w:before="0" w:line="240" w:lineRule="auto"/>
        <w:rPr>
          <w:rStyle w:val="50"/>
          <w:sz w:val="24"/>
        </w:rPr>
      </w:pPr>
    </w:p>
    <w:p w:rsidR="00164BB8" w:rsidRPr="00D84A3A" w:rsidRDefault="00164BB8">
      <w:pPr>
        <w:pStyle w:val="5"/>
        <w:shd w:val="clear" w:color="auto" w:fill="auto"/>
        <w:spacing w:before="0" w:line="240" w:lineRule="auto"/>
        <w:rPr>
          <w:rStyle w:val="50"/>
          <w:sz w:val="24"/>
        </w:rPr>
      </w:pPr>
    </w:p>
    <w:p w:rsidR="00164BB8" w:rsidRPr="00D84A3A" w:rsidRDefault="00164BB8">
      <w:pPr>
        <w:pStyle w:val="5"/>
        <w:shd w:val="clear" w:color="auto" w:fill="auto"/>
        <w:spacing w:before="0" w:line="240" w:lineRule="auto"/>
        <w:rPr>
          <w:rStyle w:val="50"/>
          <w:sz w:val="24"/>
        </w:rPr>
      </w:pPr>
    </w:p>
    <w:p w:rsidR="00164BB8" w:rsidRPr="00D84A3A" w:rsidRDefault="00164BB8">
      <w:pPr>
        <w:pStyle w:val="5"/>
        <w:shd w:val="clear" w:color="auto" w:fill="auto"/>
        <w:spacing w:before="0" w:line="240" w:lineRule="auto"/>
        <w:rPr>
          <w:rStyle w:val="50"/>
          <w:sz w:val="24"/>
        </w:rPr>
      </w:pPr>
    </w:p>
    <w:p w:rsidR="00164BB8" w:rsidRPr="00D84A3A" w:rsidRDefault="00164BB8">
      <w:pPr>
        <w:pStyle w:val="5"/>
        <w:shd w:val="clear" w:color="auto" w:fill="auto"/>
        <w:spacing w:before="0" w:line="240" w:lineRule="auto"/>
        <w:rPr>
          <w:rStyle w:val="50"/>
          <w:sz w:val="24"/>
        </w:rPr>
      </w:pPr>
    </w:p>
    <w:p w:rsidR="00164BB8" w:rsidRPr="00D84A3A" w:rsidRDefault="00164BB8">
      <w:pPr>
        <w:pStyle w:val="5"/>
        <w:shd w:val="clear" w:color="auto" w:fill="auto"/>
        <w:spacing w:before="0" w:line="240" w:lineRule="auto"/>
        <w:rPr>
          <w:rStyle w:val="50"/>
          <w:sz w:val="24"/>
        </w:rPr>
      </w:pPr>
    </w:p>
    <w:p w:rsidR="00164BB8" w:rsidRPr="00D84A3A" w:rsidRDefault="00164BB8">
      <w:pPr>
        <w:pStyle w:val="5"/>
        <w:shd w:val="clear" w:color="auto" w:fill="auto"/>
        <w:spacing w:before="0" w:line="240" w:lineRule="auto"/>
        <w:rPr>
          <w:rStyle w:val="50"/>
          <w:sz w:val="24"/>
        </w:rPr>
      </w:pPr>
    </w:p>
    <w:p w:rsidR="00164BB8" w:rsidRPr="00D84A3A" w:rsidRDefault="00164BB8">
      <w:pPr>
        <w:pStyle w:val="5"/>
        <w:shd w:val="clear" w:color="auto" w:fill="auto"/>
        <w:spacing w:before="0" w:line="240" w:lineRule="auto"/>
        <w:rPr>
          <w:rStyle w:val="50"/>
          <w:b/>
          <w:sz w:val="40"/>
        </w:rPr>
      </w:pPr>
      <w:r w:rsidRPr="00D84A3A">
        <w:rPr>
          <w:rStyle w:val="50"/>
          <w:b/>
          <w:sz w:val="40"/>
        </w:rPr>
        <w:t>ПРОГРАММА РАЗВИТИЯ</w:t>
      </w:r>
    </w:p>
    <w:p w:rsidR="00164BB8" w:rsidRPr="00D84A3A" w:rsidRDefault="00164BB8">
      <w:pPr>
        <w:pStyle w:val="5"/>
        <w:shd w:val="clear" w:color="auto" w:fill="auto"/>
        <w:spacing w:before="0" w:line="240" w:lineRule="auto"/>
        <w:rPr>
          <w:rStyle w:val="50"/>
          <w:b/>
          <w:sz w:val="40"/>
        </w:rPr>
      </w:pPr>
      <w:r w:rsidRPr="00D84A3A">
        <w:rPr>
          <w:rStyle w:val="50"/>
          <w:b/>
          <w:sz w:val="40"/>
        </w:rPr>
        <w:br/>
        <w:t>Г</w:t>
      </w:r>
      <w:r>
        <w:rPr>
          <w:rStyle w:val="50"/>
          <w:b/>
          <w:sz w:val="40"/>
        </w:rPr>
        <w:t>А</w:t>
      </w:r>
      <w:r w:rsidRPr="00D84A3A">
        <w:rPr>
          <w:rStyle w:val="50"/>
          <w:b/>
          <w:sz w:val="40"/>
        </w:rPr>
        <w:t xml:space="preserve">У ДПО «Брянский институт повышения </w:t>
      </w:r>
    </w:p>
    <w:p w:rsidR="00164BB8" w:rsidRPr="00D84A3A" w:rsidRDefault="00164BB8">
      <w:pPr>
        <w:pStyle w:val="5"/>
        <w:shd w:val="clear" w:color="auto" w:fill="auto"/>
        <w:spacing w:before="0" w:line="240" w:lineRule="auto"/>
        <w:rPr>
          <w:rStyle w:val="50"/>
          <w:b/>
          <w:sz w:val="40"/>
        </w:rPr>
      </w:pPr>
      <w:r w:rsidRPr="00D84A3A">
        <w:rPr>
          <w:rStyle w:val="50"/>
          <w:b/>
          <w:sz w:val="40"/>
        </w:rPr>
        <w:t>квалификации работников образования»</w:t>
      </w:r>
    </w:p>
    <w:p w:rsidR="00164BB8" w:rsidRPr="00E4225F" w:rsidRDefault="00164BB8">
      <w:pPr>
        <w:pStyle w:val="5"/>
        <w:shd w:val="clear" w:color="auto" w:fill="auto"/>
        <w:spacing w:before="0" w:line="240" w:lineRule="auto"/>
        <w:rPr>
          <w:rStyle w:val="50"/>
          <w:b/>
          <w:sz w:val="40"/>
        </w:rPr>
      </w:pPr>
    </w:p>
    <w:p w:rsidR="00164BB8" w:rsidRPr="00E4225F" w:rsidRDefault="00164BB8">
      <w:pPr>
        <w:pStyle w:val="5"/>
        <w:shd w:val="clear" w:color="auto" w:fill="auto"/>
        <w:spacing w:before="0" w:line="240" w:lineRule="auto"/>
        <w:rPr>
          <w:rStyle w:val="50"/>
          <w:b/>
          <w:sz w:val="40"/>
        </w:rPr>
      </w:pPr>
    </w:p>
    <w:p w:rsidR="00164BB8" w:rsidRPr="00472A4E" w:rsidRDefault="00164BB8">
      <w:pPr>
        <w:pStyle w:val="5"/>
        <w:shd w:val="clear" w:color="auto" w:fill="auto"/>
        <w:spacing w:before="0" w:line="240" w:lineRule="auto"/>
        <w:rPr>
          <w:rStyle w:val="50"/>
          <w:b/>
          <w:sz w:val="40"/>
        </w:rPr>
      </w:pPr>
      <w:r>
        <w:rPr>
          <w:rStyle w:val="50"/>
          <w:b/>
          <w:sz w:val="40"/>
        </w:rPr>
        <w:t>на 2025 – 2029 гг.</w:t>
      </w:r>
    </w:p>
    <w:p w:rsidR="00164BB8" w:rsidRPr="00D84A3A" w:rsidRDefault="00164BB8">
      <w:pPr>
        <w:pStyle w:val="5"/>
        <w:shd w:val="clear" w:color="auto" w:fill="auto"/>
        <w:spacing w:before="0" w:line="240" w:lineRule="auto"/>
        <w:rPr>
          <w:rStyle w:val="50"/>
          <w:sz w:val="24"/>
        </w:rPr>
        <w:sectPr w:rsidR="00164BB8" w:rsidRPr="00D84A3A" w:rsidSect="00472A4E">
          <w:footerReference w:type="even" r:id="rId8"/>
          <w:footerReference w:type="default" r:id="rId9"/>
          <w:pgSz w:w="11900" w:h="16840" w:code="9"/>
          <w:pgMar w:top="1134" w:right="851" w:bottom="1134" w:left="1418" w:header="0" w:footer="6" w:gutter="0"/>
          <w:cols w:space="720"/>
          <w:titlePg/>
        </w:sectPr>
      </w:pPr>
    </w:p>
    <w:p w:rsidR="00164BB8" w:rsidRPr="00D84A3A" w:rsidRDefault="00164BB8">
      <w:pPr>
        <w:rPr>
          <w:rFonts w:ascii="Times New Roman" w:hAnsi="Times New Roman"/>
          <w:color w:val="auto"/>
        </w:rPr>
      </w:pPr>
    </w:p>
    <w:p w:rsidR="00164BB8" w:rsidRPr="00D84A3A" w:rsidRDefault="00164BB8">
      <w:pPr>
        <w:pStyle w:val="6"/>
        <w:shd w:val="clear" w:color="auto" w:fill="auto"/>
        <w:spacing w:before="0" w:after="0" w:line="240" w:lineRule="auto"/>
        <w:jc w:val="center"/>
        <w:rPr>
          <w:rStyle w:val="60"/>
          <w:sz w:val="32"/>
        </w:rPr>
      </w:pPr>
    </w:p>
    <w:p w:rsidR="00164BB8" w:rsidRPr="00D84A3A" w:rsidRDefault="00164BB8">
      <w:pPr>
        <w:pStyle w:val="6"/>
        <w:shd w:val="clear" w:color="auto" w:fill="auto"/>
        <w:spacing w:before="0" w:after="0" w:line="240" w:lineRule="auto"/>
        <w:jc w:val="center"/>
        <w:rPr>
          <w:rStyle w:val="60"/>
          <w:sz w:val="32"/>
        </w:rPr>
      </w:pPr>
    </w:p>
    <w:p w:rsidR="00164BB8" w:rsidRPr="00D84A3A" w:rsidRDefault="00164BB8">
      <w:pPr>
        <w:pStyle w:val="6"/>
        <w:shd w:val="clear" w:color="auto" w:fill="auto"/>
        <w:spacing w:before="0" w:after="0" w:line="240" w:lineRule="auto"/>
        <w:jc w:val="center"/>
        <w:rPr>
          <w:rStyle w:val="60"/>
          <w:sz w:val="32"/>
        </w:rPr>
      </w:pPr>
      <w:r w:rsidRPr="00D84A3A">
        <w:rPr>
          <w:rStyle w:val="60"/>
          <w:sz w:val="32"/>
        </w:rPr>
        <w:t>СОДЕРЖАНИЕ</w:t>
      </w:r>
    </w:p>
    <w:p w:rsidR="00164BB8" w:rsidRPr="00D84A3A" w:rsidRDefault="00164BB8">
      <w:pPr>
        <w:pStyle w:val="6"/>
        <w:shd w:val="clear" w:color="auto" w:fill="auto"/>
        <w:spacing w:before="0" w:after="0" w:line="240" w:lineRule="auto"/>
        <w:rPr>
          <w:sz w:val="24"/>
        </w:rPr>
      </w:pPr>
    </w:p>
    <w:p w:rsidR="00164BB8" w:rsidRPr="00D84A3A" w:rsidRDefault="00164BB8">
      <w:pPr>
        <w:pStyle w:val="210"/>
        <w:numPr>
          <w:ilvl w:val="0"/>
          <w:numId w:val="31"/>
        </w:numPr>
        <w:shd w:val="clear" w:color="auto" w:fill="auto"/>
        <w:tabs>
          <w:tab w:val="left" w:pos="1678"/>
        </w:tabs>
        <w:spacing w:before="0" w:after="120" w:line="240" w:lineRule="auto"/>
        <w:ind w:left="1146" w:hanging="142"/>
        <w:rPr>
          <w:b/>
          <w:sz w:val="32"/>
        </w:rPr>
      </w:pPr>
      <w:r w:rsidRPr="00D84A3A">
        <w:rPr>
          <w:rStyle w:val="22"/>
          <w:b/>
          <w:sz w:val="32"/>
        </w:rPr>
        <w:t>Паспорт программы</w:t>
      </w:r>
    </w:p>
    <w:p w:rsidR="00164BB8" w:rsidRPr="00D84A3A" w:rsidRDefault="00164BB8">
      <w:pPr>
        <w:pStyle w:val="210"/>
        <w:numPr>
          <w:ilvl w:val="0"/>
          <w:numId w:val="31"/>
        </w:numPr>
        <w:shd w:val="clear" w:color="auto" w:fill="auto"/>
        <w:tabs>
          <w:tab w:val="left" w:pos="1702"/>
        </w:tabs>
        <w:spacing w:before="0" w:after="120" w:line="240" w:lineRule="auto"/>
        <w:ind w:left="1146" w:hanging="142"/>
        <w:rPr>
          <w:b/>
          <w:sz w:val="32"/>
        </w:rPr>
      </w:pPr>
      <w:r w:rsidRPr="00D84A3A">
        <w:rPr>
          <w:rStyle w:val="22"/>
          <w:b/>
          <w:sz w:val="32"/>
        </w:rPr>
        <w:t>Информационная справка</w:t>
      </w:r>
    </w:p>
    <w:p w:rsidR="00164BB8" w:rsidRPr="00D84A3A" w:rsidRDefault="00164BB8">
      <w:pPr>
        <w:pStyle w:val="210"/>
        <w:numPr>
          <w:ilvl w:val="0"/>
          <w:numId w:val="31"/>
        </w:numPr>
        <w:shd w:val="clear" w:color="auto" w:fill="auto"/>
        <w:tabs>
          <w:tab w:val="left" w:pos="1689"/>
        </w:tabs>
        <w:spacing w:before="0" w:after="120" w:line="240" w:lineRule="auto"/>
        <w:ind w:left="1146" w:hanging="142"/>
        <w:rPr>
          <w:rStyle w:val="22"/>
          <w:b/>
          <w:sz w:val="32"/>
        </w:rPr>
      </w:pPr>
      <w:r w:rsidRPr="00D84A3A">
        <w:rPr>
          <w:rStyle w:val="22"/>
          <w:b/>
          <w:sz w:val="32"/>
        </w:rPr>
        <w:t xml:space="preserve">Аналитическое обоснование программы </w:t>
      </w:r>
    </w:p>
    <w:p w:rsidR="00164BB8" w:rsidRPr="00D84A3A" w:rsidRDefault="00164BB8">
      <w:pPr>
        <w:pStyle w:val="210"/>
        <w:numPr>
          <w:ilvl w:val="0"/>
          <w:numId w:val="31"/>
        </w:numPr>
        <w:shd w:val="clear" w:color="auto" w:fill="auto"/>
        <w:tabs>
          <w:tab w:val="left" w:pos="1689"/>
        </w:tabs>
        <w:spacing w:before="0" w:after="120" w:line="240" w:lineRule="auto"/>
        <w:ind w:left="1146" w:hanging="142"/>
        <w:rPr>
          <w:b/>
          <w:sz w:val="32"/>
        </w:rPr>
      </w:pPr>
      <w:r w:rsidRPr="00D84A3A">
        <w:rPr>
          <w:rStyle w:val="24"/>
          <w:b/>
          <w:sz w:val="32"/>
        </w:rPr>
        <w:t>Основные направления программы</w:t>
      </w:r>
    </w:p>
    <w:p w:rsidR="00164BB8" w:rsidRPr="00D84A3A" w:rsidRDefault="00164BB8">
      <w:pPr>
        <w:pStyle w:val="210"/>
        <w:numPr>
          <w:ilvl w:val="0"/>
          <w:numId w:val="31"/>
        </w:numPr>
        <w:shd w:val="clear" w:color="auto" w:fill="auto"/>
        <w:tabs>
          <w:tab w:val="left" w:pos="1694"/>
        </w:tabs>
        <w:spacing w:before="0" w:after="120" w:line="240" w:lineRule="auto"/>
        <w:ind w:left="1146" w:hanging="142"/>
        <w:rPr>
          <w:b/>
          <w:sz w:val="32"/>
        </w:rPr>
      </w:pPr>
      <w:r w:rsidRPr="00D84A3A">
        <w:rPr>
          <w:rStyle w:val="22"/>
          <w:b/>
          <w:sz w:val="32"/>
        </w:rPr>
        <w:t>Комплекс организационных, экономических и правовых мероприятий в рамках основных направлений программы (целевых проектов) и показатели эффективности его реализации</w:t>
      </w:r>
    </w:p>
    <w:p w:rsidR="00164BB8" w:rsidRPr="00D84A3A" w:rsidRDefault="00164BB8">
      <w:pPr>
        <w:pStyle w:val="210"/>
        <w:numPr>
          <w:ilvl w:val="0"/>
          <w:numId w:val="31"/>
        </w:numPr>
        <w:shd w:val="clear" w:color="auto" w:fill="auto"/>
        <w:tabs>
          <w:tab w:val="left" w:pos="1897"/>
        </w:tabs>
        <w:spacing w:before="0" w:after="120" w:line="240" w:lineRule="auto"/>
        <w:ind w:left="1146" w:hanging="142"/>
        <w:rPr>
          <w:rStyle w:val="22"/>
          <w:b/>
          <w:sz w:val="32"/>
        </w:rPr>
      </w:pPr>
      <w:r w:rsidRPr="00D84A3A">
        <w:rPr>
          <w:rStyle w:val="22"/>
          <w:b/>
          <w:sz w:val="32"/>
        </w:rPr>
        <w:t>Ожидаемый результат и оценка социально-экономической эффективности реализации программы</w:t>
      </w:r>
    </w:p>
    <w:p w:rsidR="00164BB8" w:rsidRPr="00D84A3A" w:rsidRDefault="00164BB8">
      <w:pPr>
        <w:pStyle w:val="210"/>
        <w:shd w:val="clear" w:color="auto" w:fill="auto"/>
        <w:tabs>
          <w:tab w:val="left" w:pos="1897"/>
        </w:tabs>
        <w:spacing w:before="0" w:after="0" w:line="240" w:lineRule="auto"/>
        <w:rPr>
          <w:rStyle w:val="22"/>
          <w:b/>
          <w:sz w:val="32"/>
        </w:rPr>
      </w:pPr>
    </w:p>
    <w:p w:rsidR="00164BB8" w:rsidRPr="00D84A3A" w:rsidRDefault="00164BB8">
      <w:pPr>
        <w:pStyle w:val="210"/>
        <w:shd w:val="clear" w:color="auto" w:fill="auto"/>
        <w:tabs>
          <w:tab w:val="left" w:pos="1897"/>
        </w:tabs>
        <w:spacing w:before="0" w:after="0" w:line="240" w:lineRule="auto"/>
        <w:rPr>
          <w:rStyle w:val="22"/>
          <w:sz w:val="24"/>
          <w:shd w:val="clear" w:color="auto" w:fill="FFFF00"/>
        </w:rPr>
        <w:sectPr w:rsidR="00164BB8" w:rsidRPr="00D84A3A" w:rsidSect="00472A4E">
          <w:pgSz w:w="11900" w:h="16840" w:code="9"/>
          <w:pgMar w:top="1134" w:right="851" w:bottom="1134" w:left="1418" w:header="0" w:footer="6" w:gutter="0"/>
          <w:cols w:space="720"/>
        </w:sectPr>
      </w:pPr>
    </w:p>
    <w:p w:rsidR="00164BB8" w:rsidRPr="00275BE8" w:rsidRDefault="00164BB8">
      <w:pPr>
        <w:pStyle w:val="310"/>
        <w:keepNext/>
        <w:keepLines/>
        <w:shd w:val="clear" w:color="auto" w:fill="auto"/>
        <w:tabs>
          <w:tab w:val="left" w:pos="4313"/>
        </w:tabs>
        <w:spacing w:before="0" w:after="0" w:line="240" w:lineRule="auto"/>
        <w:ind w:firstLine="0"/>
        <w:jc w:val="center"/>
        <w:rPr>
          <w:rStyle w:val="34"/>
          <w:b/>
          <w:sz w:val="28"/>
          <w:u w:val="none"/>
        </w:rPr>
      </w:pPr>
      <w:bookmarkStart w:id="0" w:name="bookmark2"/>
      <w:r w:rsidRPr="00275BE8">
        <w:rPr>
          <w:rStyle w:val="34"/>
          <w:b/>
          <w:sz w:val="28"/>
        </w:rPr>
        <w:t>Паспорт программы</w:t>
      </w:r>
      <w:bookmarkEnd w:id="0"/>
    </w:p>
    <w:p w:rsidR="00164BB8" w:rsidRPr="00D84A3A" w:rsidRDefault="00164BB8">
      <w:pPr>
        <w:pStyle w:val="310"/>
        <w:keepNext/>
        <w:keepLines/>
        <w:shd w:val="clear" w:color="auto" w:fill="auto"/>
        <w:tabs>
          <w:tab w:val="left" w:pos="4313"/>
        </w:tabs>
        <w:spacing w:before="0" w:after="0" w:line="240" w:lineRule="auto"/>
        <w:ind w:firstLine="0"/>
        <w:rPr>
          <w:rStyle w:val="34"/>
          <w:b/>
          <w:sz w:val="24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51"/>
        <w:gridCol w:w="1939"/>
        <w:gridCol w:w="7755"/>
      </w:tblGrid>
      <w:tr w:rsidR="00164BB8" w:rsidRPr="00D84A3A" w:rsidTr="003C5434">
        <w:trPr>
          <w:trHeight w:hRule="exact" w:val="710"/>
        </w:trPr>
        <w:tc>
          <w:tcPr>
            <w:tcW w:w="1021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Наименование</w:t>
            </w:r>
          </w:p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программы</w:t>
            </w:r>
          </w:p>
        </w:tc>
        <w:tc>
          <w:tcPr>
            <w:tcW w:w="3979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Программа развития ГАУ ДПО «БИПКРО» на 2025-2029 гг</w:t>
            </w:r>
          </w:p>
        </w:tc>
      </w:tr>
      <w:tr w:rsidR="00164BB8" w:rsidRPr="00D84A3A" w:rsidTr="003C5434">
        <w:trPr>
          <w:trHeight w:hRule="exact" w:val="701"/>
        </w:trPr>
        <w:tc>
          <w:tcPr>
            <w:tcW w:w="1021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Разработчик</w:t>
            </w:r>
          </w:p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программы</w:t>
            </w:r>
          </w:p>
        </w:tc>
        <w:tc>
          <w:tcPr>
            <w:tcW w:w="3979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ГАУ ДПО «БИПКРО»</w:t>
            </w:r>
          </w:p>
        </w:tc>
      </w:tr>
      <w:tr w:rsidR="00164BB8" w:rsidRPr="00D84A3A" w:rsidTr="003C5434">
        <w:trPr>
          <w:trHeight w:val="8244"/>
        </w:trPr>
        <w:tc>
          <w:tcPr>
            <w:tcW w:w="1021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Нормативно-правовая основа</w:t>
            </w:r>
          </w:p>
        </w:tc>
        <w:tc>
          <w:tcPr>
            <w:tcW w:w="3979" w:type="pct"/>
            <w:shd w:val="clear" w:color="auto" w:fill="FFFFFF"/>
          </w:tcPr>
          <w:p w:rsidR="00164BB8" w:rsidRPr="00D84A3A" w:rsidRDefault="00164BB8" w:rsidP="003C5434">
            <w:pPr>
              <w:pStyle w:val="210"/>
              <w:numPr>
                <w:ilvl w:val="0"/>
                <w:numId w:val="33"/>
              </w:numPr>
              <w:shd w:val="clear" w:color="auto" w:fill="auto"/>
              <w:tabs>
                <w:tab w:val="clear" w:pos="1260"/>
                <w:tab w:val="left" w:pos="667"/>
              </w:tabs>
              <w:spacing w:before="0" w:after="0" w:line="240" w:lineRule="auto"/>
              <w:ind w:left="0" w:firstLine="124"/>
              <w:jc w:val="left"/>
              <w:rPr>
                <w:rStyle w:val="24"/>
                <w:sz w:val="28"/>
              </w:rPr>
            </w:pPr>
            <w:r w:rsidRPr="00D84A3A">
              <w:rPr>
                <w:rStyle w:val="24"/>
                <w:sz w:val="28"/>
              </w:rPr>
              <w:t xml:space="preserve">Федеральный закон от 29.12.2012 № 273-ФЗ «Об образовании в Российской Федерации» (с изменениями). </w:t>
            </w:r>
          </w:p>
          <w:p w:rsidR="00164BB8" w:rsidRPr="00D84A3A" w:rsidRDefault="00164BB8" w:rsidP="003C5434">
            <w:pPr>
              <w:widowControl/>
              <w:numPr>
                <w:ilvl w:val="0"/>
                <w:numId w:val="33"/>
              </w:numPr>
              <w:tabs>
                <w:tab w:val="clear" w:pos="1260"/>
                <w:tab w:val="left" w:pos="550"/>
                <w:tab w:val="left" w:pos="667"/>
              </w:tabs>
              <w:ind w:left="0" w:firstLine="124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 xml:space="preserve">Указ Президента Российской Федерации от 21 июля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D84A3A">
                <w:rPr>
                  <w:rFonts w:ascii="Times New Roman" w:hAnsi="Times New Roman"/>
                  <w:color w:val="auto"/>
                  <w:sz w:val="28"/>
                </w:rPr>
                <w:t>2020 г</w:t>
              </w:r>
            </w:smartTag>
            <w:r w:rsidRPr="00D84A3A">
              <w:rPr>
                <w:rFonts w:ascii="Times New Roman" w:hAnsi="Times New Roman"/>
                <w:color w:val="auto"/>
                <w:sz w:val="28"/>
              </w:rPr>
              <w:t>. №474 «О национальных целях развития Российской Федерации на период до 2030 года»;</w:t>
            </w:r>
          </w:p>
          <w:p w:rsidR="00164BB8" w:rsidRPr="00D84A3A" w:rsidRDefault="00164BB8" w:rsidP="003C5434">
            <w:pPr>
              <w:widowControl/>
              <w:numPr>
                <w:ilvl w:val="0"/>
                <w:numId w:val="33"/>
              </w:numPr>
              <w:tabs>
                <w:tab w:val="clear" w:pos="1260"/>
                <w:tab w:val="left" w:pos="550"/>
                <w:tab w:val="left" w:pos="667"/>
              </w:tabs>
              <w:ind w:left="0" w:firstLine="124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 xml:space="preserve">Постановление Правительства Российской Федерации от 26 декабря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D84A3A">
                <w:rPr>
                  <w:rFonts w:ascii="Times New Roman" w:hAnsi="Times New Roman"/>
                  <w:color w:val="auto"/>
                  <w:sz w:val="28"/>
                </w:rPr>
                <w:t>2017 г</w:t>
              </w:r>
            </w:smartTag>
            <w:r w:rsidRPr="00D84A3A">
              <w:rPr>
                <w:rFonts w:ascii="Times New Roman" w:hAnsi="Times New Roman"/>
                <w:color w:val="auto"/>
                <w:sz w:val="28"/>
              </w:rPr>
              <w:t xml:space="preserve">. № 1642. «Об утверждении государственной программы Российской Федерации «Развитие образования»; </w:t>
            </w:r>
          </w:p>
          <w:p w:rsidR="00164BB8" w:rsidRPr="00D84A3A" w:rsidRDefault="00164BB8" w:rsidP="003C5434">
            <w:pPr>
              <w:widowControl/>
              <w:numPr>
                <w:ilvl w:val="0"/>
                <w:numId w:val="33"/>
              </w:numPr>
              <w:tabs>
                <w:tab w:val="clear" w:pos="1260"/>
                <w:tab w:val="left" w:pos="550"/>
                <w:tab w:val="left" w:pos="667"/>
              </w:tabs>
              <w:ind w:left="0" w:firstLine="124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Приказ Министерства образования и науки Российской Федерации от 1 июля 2013 года №499 «Об утверждении Порядка организации и осуществления образовательной деятельности по дополнительным профессиональным программам»;</w:t>
            </w:r>
          </w:p>
          <w:p w:rsidR="00164BB8" w:rsidRPr="00D84A3A" w:rsidRDefault="00164BB8" w:rsidP="003C5434">
            <w:pPr>
              <w:widowControl/>
              <w:numPr>
                <w:ilvl w:val="0"/>
                <w:numId w:val="33"/>
              </w:numPr>
              <w:tabs>
                <w:tab w:val="clear" w:pos="1260"/>
                <w:tab w:val="left" w:pos="550"/>
                <w:tab w:val="left" w:pos="667"/>
              </w:tabs>
              <w:ind w:left="0" w:firstLine="124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Приказ Минтруда России от 18.10.2013 №544н (с последующими изменениями)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учитель)»;</w:t>
            </w:r>
          </w:p>
          <w:p w:rsidR="00164BB8" w:rsidRPr="00D84A3A" w:rsidRDefault="00164BB8" w:rsidP="003C5434">
            <w:pPr>
              <w:widowControl/>
              <w:numPr>
                <w:ilvl w:val="0"/>
                <w:numId w:val="33"/>
              </w:numPr>
              <w:tabs>
                <w:tab w:val="clear" w:pos="1260"/>
                <w:tab w:val="left" w:pos="550"/>
                <w:tab w:val="left" w:pos="667"/>
              </w:tabs>
              <w:ind w:left="0" w:firstLine="124"/>
              <w:rPr>
                <w:rFonts w:ascii="Times New Roman" w:hAnsi="Times New Roman"/>
                <w:b/>
                <w:caps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Приказ Минтруда России от 24.07.2015 №514н «Об утверждении профессионального стандарта «Педагог-психолог (психолог в сфере образования)»;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33"/>
              </w:numPr>
              <w:shd w:val="clear" w:color="auto" w:fill="auto"/>
              <w:tabs>
                <w:tab w:val="clear" w:pos="1260"/>
                <w:tab w:val="left" w:pos="667"/>
              </w:tabs>
              <w:spacing w:before="0" w:after="0" w:line="240" w:lineRule="auto"/>
              <w:ind w:left="0" w:firstLine="124"/>
              <w:jc w:val="left"/>
              <w:rPr>
                <w:b/>
                <w:caps/>
                <w:sz w:val="28"/>
              </w:rPr>
            </w:pPr>
            <w:r w:rsidRPr="00D84A3A">
              <w:rPr>
                <w:sz w:val="28"/>
              </w:rPr>
              <w:t>Программа перспективного развития региональной системы образования;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33"/>
              </w:numPr>
              <w:shd w:val="clear" w:color="auto" w:fill="auto"/>
              <w:tabs>
                <w:tab w:val="clear" w:pos="1260"/>
                <w:tab w:val="left" w:pos="667"/>
              </w:tabs>
              <w:spacing w:before="0" w:after="0" w:line="240" w:lineRule="auto"/>
              <w:ind w:left="0" w:firstLine="124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Устав ГАУ ДПО «Брянский институт повышения квалификации работников образования»</w:t>
            </w:r>
          </w:p>
        </w:tc>
      </w:tr>
      <w:tr w:rsidR="00164BB8" w:rsidRPr="00D84A3A" w:rsidTr="003C5434">
        <w:trPr>
          <w:trHeight w:val="2784"/>
        </w:trPr>
        <w:tc>
          <w:tcPr>
            <w:tcW w:w="1021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Миссия</w:t>
            </w:r>
          </w:p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Института</w:t>
            </w:r>
          </w:p>
        </w:tc>
        <w:tc>
          <w:tcPr>
            <w:tcW w:w="3979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Оказание всестороннего содействия работникам системы образования Брянской области в их профессиональном развитии на основе соединения теории, практики и современных форм и методов обучения, образовательных технологий с учетом решения приоритетных задач в сфере модернизации образования на основе принципа удовлетворения потребностей всех заинтересованных сторон: коллектива института, социальных партнеров, потребителей, работодателей, общества</w:t>
            </w:r>
          </w:p>
        </w:tc>
      </w:tr>
      <w:tr w:rsidR="00164BB8" w:rsidRPr="00D84A3A" w:rsidTr="003C5434">
        <w:trPr>
          <w:trHeight w:val="1080"/>
        </w:trPr>
        <w:tc>
          <w:tcPr>
            <w:tcW w:w="1021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Цель программы</w:t>
            </w:r>
          </w:p>
        </w:tc>
        <w:tc>
          <w:tcPr>
            <w:tcW w:w="3979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 xml:space="preserve">Создание современных условий и развитие эффективных механизмов, обеспечивающих удовлетворение потребностей педагогических работников и управленческих кадров системы образования Брянской области в непрерывном образовании, становлении и совершенствовании их профессиональных компетенций. </w:t>
            </w:r>
          </w:p>
        </w:tc>
      </w:tr>
      <w:tr w:rsidR="00164BB8" w:rsidRPr="00D84A3A" w:rsidTr="003C5434">
        <w:trPr>
          <w:trHeight w:val="9456"/>
        </w:trPr>
        <w:tc>
          <w:tcPr>
            <w:tcW w:w="1021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Задачи программы</w:t>
            </w:r>
          </w:p>
        </w:tc>
        <w:tc>
          <w:tcPr>
            <w:tcW w:w="3979" w:type="pct"/>
            <w:shd w:val="clear" w:color="auto" w:fill="FFFFFF"/>
          </w:tcPr>
          <w:p w:rsidR="00164BB8" w:rsidRPr="00D84A3A" w:rsidRDefault="00164BB8" w:rsidP="003C5434">
            <w:pPr>
              <w:ind w:firstLine="124"/>
              <w:rPr>
                <w:rFonts w:ascii="Times New Roman" w:hAnsi="Times New Roman"/>
                <w:color w:val="auto"/>
                <w:sz w:val="28"/>
                <w:u w:color="000000"/>
              </w:rPr>
            </w:pPr>
            <w:r w:rsidRPr="00D84A3A">
              <w:rPr>
                <w:rFonts w:ascii="Times New Roman" w:hAnsi="Times New Roman"/>
                <w:color w:val="auto"/>
                <w:sz w:val="28"/>
                <w:u w:color="000000"/>
              </w:rPr>
              <w:t>1. Плановое повышение профессионального мастерства педагогических работников в рамках реализации приоритетных федеральных программ</w:t>
            </w:r>
            <w:r>
              <w:rPr>
                <w:rFonts w:ascii="Times New Roman" w:hAnsi="Times New Roman"/>
                <w:color w:val="auto"/>
                <w:sz w:val="28"/>
                <w:u w:color="000000"/>
              </w:rPr>
              <w:t xml:space="preserve"> и обновления содержания общего образования</w:t>
            </w:r>
            <w:r w:rsidRPr="00D84A3A">
              <w:rPr>
                <w:rFonts w:ascii="Times New Roman" w:hAnsi="Times New Roman"/>
                <w:color w:val="auto"/>
                <w:sz w:val="28"/>
                <w:u w:color="000000"/>
              </w:rPr>
              <w:t>.</w:t>
            </w:r>
          </w:p>
          <w:p w:rsidR="00164BB8" w:rsidRDefault="00164BB8" w:rsidP="003C5434">
            <w:pPr>
              <w:ind w:firstLine="124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2. Создание организационно-педагогических условий, обеспечивающих персонализацию, вариативность, цифровизацию непрерывного профессионального развития педагогических работников и управленческих кадров системы образования Брянской области с учетом обновления содержания образования.</w:t>
            </w:r>
          </w:p>
          <w:p w:rsidR="00164BB8" w:rsidRPr="00D84A3A" w:rsidRDefault="00164BB8" w:rsidP="003C5434">
            <w:pPr>
              <w:ind w:firstLine="124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 xml:space="preserve">3. Повышение качества математического и естественно-научного образования через </w:t>
            </w:r>
            <w:r w:rsidRPr="00A64BF6">
              <w:rPr>
                <w:rFonts w:ascii="Times New Roman" w:hAnsi="Times New Roman"/>
                <w:color w:val="auto"/>
                <w:sz w:val="28"/>
              </w:rPr>
              <w:t>внедрение новых систем подготовки и переподготовки преподавателей естественно-научного цикла</w:t>
            </w:r>
            <w:r>
              <w:rPr>
                <w:rFonts w:ascii="Times New Roman" w:hAnsi="Times New Roman"/>
                <w:color w:val="auto"/>
                <w:sz w:val="28"/>
              </w:rPr>
              <w:t>.</w:t>
            </w:r>
          </w:p>
          <w:p w:rsidR="00164BB8" w:rsidRPr="00D84A3A" w:rsidRDefault="00164BB8" w:rsidP="003C5434">
            <w:pPr>
              <w:ind w:firstLine="124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4</w:t>
            </w:r>
            <w:r w:rsidRPr="00D84A3A">
              <w:rPr>
                <w:rFonts w:ascii="Times New Roman" w:hAnsi="Times New Roman"/>
                <w:color w:val="auto"/>
                <w:sz w:val="28"/>
              </w:rPr>
              <w:t xml:space="preserve">. Разработка условий и механизмов выявления потребностей работников образования и механизмов реагирования на них при организации образовательной деятельности на основе персонализации обучения. </w:t>
            </w:r>
          </w:p>
          <w:p w:rsidR="00164BB8" w:rsidRPr="00743267" w:rsidRDefault="00164BB8" w:rsidP="003C5434">
            <w:pPr>
              <w:ind w:firstLine="124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5</w:t>
            </w:r>
            <w:r w:rsidRPr="00D84A3A">
              <w:rPr>
                <w:rFonts w:ascii="Times New Roman" w:hAnsi="Times New Roman"/>
                <w:color w:val="auto"/>
                <w:sz w:val="28"/>
              </w:rPr>
              <w:t xml:space="preserve">. Расширение спектра дополнительных профессиональных программ (программ повышения квалификации, программ профессиональной переподготовки) 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и проводимых  мероприятий </w:t>
            </w:r>
            <w:r w:rsidRPr="00D84A3A">
              <w:rPr>
                <w:rFonts w:ascii="Times New Roman" w:hAnsi="Times New Roman"/>
                <w:color w:val="auto"/>
                <w:sz w:val="28"/>
              </w:rPr>
              <w:t>в соответствии с тенденциями развития системы о</w:t>
            </w:r>
            <w:r>
              <w:rPr>
                <w:rFonts w:ascii="Times New Roman" w:hAnsi="Times New Roman"/>
                <w:color w:val="auto"/>
                <w:sz w:val="28"/>
              </w:rPr>
              <w:t xml:space="preserve">бразования Российской Федерации, в том числе программы </w:t>
            </w:r>
            <w:r w:rsidRPr="00743267">
              <w:rPr>
                <w:rFonts w:ascii="Times New Roman" w:hAnsi="Times New Roman"/>
                <w:color w:val="auto"/>
                <w:sz w:val="28"/>
              </w:rPr>
              <w:t xml:space="preserve">по </w:t>
            </w:r>
            <w:r>
              <w:rPr>
                <w:rFonts w:ascii="Times New Roman" w:hAnsi="Times New Roman"/>
                <w:bCs/>
                <w:color w:val="auto"/>
                <w:sz w:val="28"/>
              </w:rPr>
              <w:t>п</w:t>
            </w:r>
            <w:r w:rsidRPr="00743267">
              <w:rPr>
                <w:rFonts w:ascii="Times New Roman" w:hAnsi="Times New Roman"/>
                <w:bCs/>
                <w:color w:val="auto"/>
                <w:sz w:val="28"/>
              </w:rPr>
              <w:t>сихолого-педагогически</w:t>
            </w:r>
            <w:r>
              <w:rPr>
                <w:rFonts w:ascii="Times New Roman" w:hAnsi="Times New Roman"/>
                <w:bCs/>
                <w:color w:val="auto"/>
                <w:sz w:val="28"/>
              </w:rPr>
              <w:t>м</w:t>
            </w:r>
            <w:r w:rsidRPr="00743267">
              <w:rPr>
                <w:rFonts w:ascii="Times New Roman" w:hAnsi="Times New Roman"/>
                <w:bCs/>
                <w:color w:val="auto"/>
                <w:sz w:val="28"/>
              </w:rPr>
              <w:t xml:space="preserve"> основ</w:t>
            </w:r>
            <w:r>
              <w:rPr>
                <w:rFonts w:ascii="Times New Roman" w:hAnsi="Times New Roman"/>
                <w:bCs/>
                <w:color w:val="auto"/>
                <w:sz w:val="28"/>
              </w:rPr>
              <w:t>ам</w:t>
            </w:r>
            <w:r w:rsidRPr="00743267">
              <w:rPr>
                <w:rFonts w:ascii="Times New Roman" w:hAnsi="Times New Roman"/>
                <w:bCs/>
                <w:color w:val="auto"/>
                <w:sz w:val="28"/>
              </w:rPr>
              <w:t xml:space="preserve"> работы с одаренными детьми</w:t>
            </w:r>
            <w:r>
              <w:rPr>
                <w:rFonts w:ascii="Times New Roman" w:hAnsi="Times New Roman"/>
                <w:bCs/>
                <w:color w:val="auto"/>
                <w:sz w:val="28"/>
              </w:rPr>
              <w:t>, моделям наставничества, мероприятий и программ в области исторического просвещения.</w:t>
            </w:r>
          </w:p>
          <w:p w:rsidR="00164BB8" w:rsidRPr="00D84A3A" w:rsidRDefault="00164BB8" w:rsidP="003C5434">
            <w:pPr>
              <w:ind w:firstLine="124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6</w:t>
            </w:r>
            <w:r w:rsidRPr="00D84A3A">
              <w:rPr>
                <w:rFonts w:ascii="Times New Roman" w:hAnsi="Times New Roman"/>
                <w:color w:val="auto"/>
                <w:sz w:val="28"/>
              </w:rPr>
              <w:t>. Разработка новых направлений и механизмов взаимодействия участников инновационной деятельности для выявления, сопровождения и внедрения инновационных практик в образовательную систему Брянской области.</w:t>
            </w:r>
          </w:p>
          <w:p w:rsidR="00164BB8" w:rsidRPr="00D84A3A" w:rsidRDefault="00164BB8" w:rsidP="003C5434">
            <w:pPr>
              <w:ind w:firstLine="124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7</w:t>
            </w:r>
            <w:r w:rsidRPr="00D84A3A">
              <w:rPr>
                <w:rFonts w:ascii="Times New Roman" w:hAnsi="Times New Roman"/>
                <w:color w:val="auto"/>
                <w:sz w:val="28"/>
              </w:rPr>
              <w:t xml:space="preserve">. Повышение эффективности деятельности Института на основе проектного управления и системного развития кадрового потенциала Института. </w:t>
            </w:r>
          </w:p>
          <w:p w:rsidR="00164BB8" w:rsidRPr="00D84A3A" w:rsidRDefault="00164BB8" w:rsidP="003C5434">
            <w:pPr>
              <w:ind w:firstLine="124"/>
              <w:rPr>
                <w:rFonts w:ascii="Times New Roman" w:hAnsi="Times New Roman"/>
                <w:color w:val="auto"/>
                <w:sz w:val="28"/>
                <w:u w:color="000000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8</w:t>
            </w:r>
            <w:r w:rsidRPr="00D84A3A">
              <w:rPr>
                <w:rFonts w:ascii="Times New Roman" w:hAnsi="Times New Roman"/>
                <w:color w:val="auto"/>
                <w:sz w:val="28"/>
              </w:rPr>
              <w:t>. Генерирование позитивного отношения участников внешней среды (образовательных организаций, региональных, муниципальных, общественных организаций) к деятельности ГАУ ДПО «БИПКРО».</w:t>
            </w:r>
          </w:p>
        </w:tc>
      </w:tr>
      <w:tr w:rsidR="00164BB8" w:rsidRPr="00D84A3A" w:rsidTr="003C5434">
        <w:trPr>
          <w:trHeight w:val="1608"/>
        </w:trPr>
        <w:tc>
          <w:tcPr>
            <w:tcW w:w="1021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Основные</w:t>
            </w:r>
          </w:p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направления</w:t>
            </w:r>
          </w:p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программы</w:t>
            </w:r>
          </w:p>
        </w:tc>
        <w:tc>
          <w:tcPr>
            <w:tcW w:w="3979" w:type="pct"/>
            <w:shd w:val="clear" w:color="auto" w:fill="FFFFFF"/>
          </w:tcPr>
          <w:p w:rsidR="00164BB8" w:rsidRPr="00D84A3A" w:rsidRDefault="00164BB8" w:rsidP="003C5434">
            <w:pPr>
              <w:pStyle w:val="210"/>
              <w:numPr>
                <w:ilvl w:val="0"/>
                <w:numId w:val="36"/>
              </w:numPr>
              <w:shd w:val="clear" w:color="auto" w:fill="auto"/>
              <w:tabs>
                <w:tab w:val="clear" w:pos="1366"/>
                <w:tab w:val="left" w:pos="682"/>
              </w:tabs>
              <w:spacing w:before="0" w:after="0" w:line="240" w:lineRule="auto"/>
              <w:ind w:left="848" w:hanging="543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Совершенствование образовательного процесса.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36"/>
              </w:numPr>
              <w:shd w:val="clear" w:color="auto" w:fill="auto"/>
              <w:tabs>
                <w:tab w:val="clear" w:pos="1366"/>
                <w:tab w:val="left" w:pos="451"/>
              </w:tabs>
              <w:spacing w:before="0" w:after="0" w:line="240" w:lineRule="auto"/>
              <w:ind w:left="848" w:hanging="543"/>
              <w:jc w:val="left"/>
              <w:rPr>
                <w:rStyle w:val="24"/>
                <w:sz w:val="28"/>
              </w:rPr>
            </w:pPr>
            <w:r w:rsidRPr="00D84A3A">
              <w:rPr>
                <w:rStyle w:val="24"/>
                <w:sz w:val="28"/>
              </w:rPr>
              <w:t>Создание современной инфраструктуры Института.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36"/>
              </w:numPr>
              <w:shd w:val="clear" w:color="auto" w:fill="auto"/>
              <w:tabs>
                <w:tab w:val="clear" w:pos="1366"/>
                <w:tab w:val="left" w:pos="451"/>
              </w:tabs>
              <w:spacing w:before="0" w:after="0" w:line="240" w:lineRule="auto"/>
              <w:ind w:left="848" w:hanging="543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Формирование положительного имиджа Института и информационной открытости.</w:t>
            </w:r>
          </w:p>
        </w:tc>
      </w:tr>
      <w:tr w:rsidR="00164BB8" w:rsidRPr="00D84A3A" w:rsidTr="003C5434">
        <w:trPr>
          <w:trHeight w:hRule="exact" w:val="693"/>
        </w:trPr>
        <w:tc>
          <w:tcPr>
            <w:tcW w:w="1021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Срок реализации программы</w:t>
            </w:r>
          </w:p>
        </w:tc>
        <w:tc>
          <w:tcPr>
            <w:tcW w:w="3979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tabs>
                <w:tab w:val="left" w:pos="451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2025-2029 годы</w:t>
            </w:r>
          </w:p>
        </w:tc>
      </w:tr>
      <w:tr w:rsidR="00164BB8" w:rsidRPr="00D84A3A" w:rsidTr="0096443B">
        <w:trPr>
          <w:gridBefore w:val="1"/>
          <w:trHeight w:val="9086"/>
        </w:trPr>
        <w:tc>
          <w:tcPr>
            <w:tcW w:w="995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Ожидаемые</w:t>
            </w:r>
          </w:p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результаты</w:t>
            </w:r>
          </w:p>
        </w:tc>
        <w:tc>
          <w:tcPr>
            <w:tcW w:w="3979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tabs>
                <w:tab w:val="left" w:pos="451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В ходе реализации программы должны быть достигнуты следующие результаты: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37"/>
              </w:numPr>
              <w:shd w:val="clear" w:color="auto" w:fill="auto"/>
              <w:tabs>
                <w:tab w:val="left" w:pos="566"/>
                <w:tab w:val="left" w:pos="2434"/>
                <w:tab w:val="left" w:pos="3163"/>
                <w:tab w:val="left" w:pos="4699"/>
              </w:tabs>
              <w:spacing w:before="0" w:after="0" w:line="240" w:lineRule="auto"/>
              <w:ind w:left="543" w:hanging="362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Внедрение в систему дополнительного профессионального образования новых современных образовательных и информационных технологий.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37"/>
              </w:numPr>
              <w:shd w:val="clear" w:color="auto" w:fill="auto"/>
              <w:tabs>
                <w:tab w:val="left" w:pos="600"/>
              </w:tabs>
              <w:spacing w:before="0" w:after="0" w:line="240" w:lineRule="auto"/>
              <w:ind w:left="543" w:hanging="362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Создание системы внутренней оценки качества обучения.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37"/>
              </w:numPr>
              <w:shd w:val="clear" w:color="auto" w:fill="auto"/>
              <w:tabs>
                <w:tab w:val="left" w:pos="590"/>
              </w:tabs>
              <w:spacing w:before="0" w:after="0" w:line="240" w:lineRule="auto"/>
              <w:ind w:left="543" w:hanging="362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Повышение профессионального уровня и компетентности сотрудников Института.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37"/>
              </w:numPr>
              <w:shd w:val="clear" w:color="auto" w:fill="auto"/>
              <w:tabs>
                <w:tab w:val="left" w:pos="600"/>
              </w:tabs>
              <w:spacing w:before="0" w:after="0" w:line="240" w:lineRule="auto"/>
              <w:ind w:left="543" w:hanging="362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Создание устойчивого механизма ресурсного обеспечения системы обучения.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37"/>
              </w:numPr>
              <w:shd w:val="clear" w:color="auto" w:fill="auto"/>
              <w:tabs>
                <w:tab w:val="left" w:pos="581"/>
              </w:tabs>
              <w:spacing w:before="0" w:after="0" w:line="240" w:lineRule="auto"/>
              <w:ind w:left="543" w:hanging="362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Расширение внедрения в практику обучения новых современных электронных, компьютерных, вебориентированных образовательных технологий, системы онлайн-обучения.</w:t>
            </w:r>
          </w:p>
          <w:p w:rsidR="00164BB8" w:rsidRDefault="00164BB8" w:rsidP="003C5434">
            <w:pPr>
              <w:pStyle w:val="210"/>
              <w:numPr>
                <w:ilvl w:val="0"/>
                <w:numId w:val="37"/>
              </w:numPr>
              <w:shd w:val="clear" w:color="auto" w:fill="auto"/>
              <w:tabs>
                <w:tab w:val="left" w:pos="590"/>
              </w:tabs>
              <w:spacing w:before="0" w:after="0" w:line="240" w:lineRule="auto"/>
              <w:ind w:left="543" w:hanging="362"/>
              <w:jc w:val="left"/>
              <w:rPr>
                <w:rStyle w:val="24"/>
                <w:sz w:val="28"/>
              </w:rPr>
            </w:pPr>
            <w:r w:rsidRPr="00D84A3A">
              <w:rPr>
                <w:rStyle w:val="24"/>
                <w:sz w:val="28"/>
              </w:rPr>
              <w:t>Повышение эффективности дополнительного профессионального образования и переподготовки слушателей.</w:t>
            </w:r>
          </w:p>
          <w:p w:rsidR="00164BB8" w:rsidRPr="0096443B" w:rsidRDefault="00164BB8" w:rsidP="0096443B">
            <w:pPr>
              <w:pStyle w:val="210"/>
              <w:numPr>
                <w:ilvl w:val="0"/>
                <w:numId w:val="37"/>
              </w:numPr>
              <w:shd w:val="clear" w:color="auto" w:fill="auto"/>
              <w:tabs>
                <w:tab w:val="left" w:pos="590"/>
              </w:tabs>
              <w:spacing w:before="0" w:after="0" w:line="240" w:lineRule="auto"/>
              <w:ind w:left="543" w:hanging="362"/>
              <w:jc w:val="left"/>
              <w:rPr>
                <w:rStyle w:val="24"/>
                <w:sz w:val="28"/>
                <w:szCs w:val="28"/>
              </w:rPr>
            </w:pPr>
            <w:r w:rsidRPr="0096443B">
              <w:rPr>
                <w:sz w:val="28"/>
                <w:szCs w:val="28"/>
              </w:rPr>
              <w:t>Разработка конкурентоспособных (на федеральном уровне) дополнительных профессиональных программ, реализуемых в цифровой образовательной среде института.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37"/>
              </w:numPr>
              <w:shd w:val="clear" w:color="auto" w:fill="auto"/>
              <w:tabs>
                <w:tab w:val="left" w:pos="590"/>
              </w:tabs>
              <w:spacing w:before="0" w:after="0" w:line="240" w:lineRule="auto"/>
              <w:ind w:left="543" w:hanging="362"/>
              <w:jc w:val="left"/>
              <w:rPr>
                <w:sz w:val="28"/>
              </w:rPr>
            </w:pPr>
            <w:r w:rsidRPr="00D84A3A">
              <w:rPr>
                <w:sz w:val="28"/>
              </w:rPr>
              <w:t>Будет сформирована система методического сопровождения освоения дополнительных профессиональных программ с использованием персонифицированных образовательных маршрутов на основе выявленных дефицитов профессиональных компетенций, в том числе с применением сетевых форм реализации программ.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37"/>
              </w:numPr>
              <w:shd w:val="clear" w:color="auto" w:fill="auto"/>
              <w:tabs>
                <w:tab w:val="left" w:pos="590"/>
              </w:tabs>
              <w:spacing w:before="0" w:after="0" w:line="240" w:lineRule="auto"/>
              <w:ind w:left="543" w:hanging="362"/>
              <w:jc w:val="left"/>
              <w:rPr>
                <w:sz w:val="28"/>
              </w:rPr>
            </w:pPr>
            <w:r w:rsidRPr="00D84A3A">
              <w:rPr>
                <w:sz w:val="28"/>
              </w:rPr>
              <w:t>Создание системы научно-методического сопровождения инновационной и проектной деятельности.</w:t>
            </w:r>
          </w:p>
        </w:tc>
      </w:tr>
      <w:tr w:rsidR="00164BB8" w:rsidRPr="00D84A3A" w:rsidTr="00A64BF6">
        <w:trPr>
          <w:gridBefore w:val="1"/>
          <w:trHeight w:hRule="exact" w:val="1958"/>
        </w:trPr>
        <w:tc>
          <w:tcPr>
            <w:tcW w:w="995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Механизм</w:t>
            </w:r>
          </w:p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реализации</w:t>
            </w:r>
          </w:p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программы</w:t>
            </w:r>
          </w:p>
        </w:tc>
        <w:tc>
          <w:tcPr>
            <w:tcW w:w="3979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tabs>
                <w:tab w:val="left" w:pos="451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Программа</w:t>
            </w:r>
            <w:r w:rsidRPr="00D84A3A">
              <w:rPr>
                <w:rStyle w:val="24"/>
                <w:sz w:val="28"/>
              </w:rPr>
              <w:tab/>
              <w:t>реализуется</w:t>
            </w:r>
            <w:r w:rsidRPr="00D84A3A">
              <w:rPr>
                <w:rStyle w:val="24"/>
                <w:sz w:val="28"/>
              </w:rPr>
              <w:tab/>
              <w:t>через</w:t>
            </w:r>
            <w:r w:rsidRPr="00D84A3A">
              <w:rPr>
                <w:rStyle w:val="24"/>
                <w:sz w:val="28"/>
              </w:rPr>
              <w:tab/>
              <w:t>комплекс организационных, экономических и правовых мероприятий, необходимых для достижения цели и решения задач Программы на основе принципов государственно-общественного управления, сетевого взаимодействия, проектного управления.</w:t>
            </w:r>
          </w:p>
        </w:tc>
      </w:tr>
      <w:tr w:rsidR="00164BB8" w:rsidRPr="00D84A3A" w:rsidTr="00D84A3A">
        <w:trPr>
          <w:gridBefore w:val="1"/>
          <w:trHeight w:hRule="exact" w:val="1046"/>
        </w:trPr>
        <w:tc>
          <w:tcPr>
            <w:tcW w:w="995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Финансовое</w:t>
            </w:r>
          </w:p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обеспечение</w:t>
            </w:r>
          </w:p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программы</w:t>
            </w:r>
          </w:p>
        </w:tc>
        <w:tc>
          <w:tcPr>
            <w:tcW w:w="3979" w:type="pct"/>
            <w:shd w:val="clear" w:color="auto" w:fill="FFFFFF"/>
          </w:tcPr>
          <w:p w:rsidR="00164BB8" w:rsidRPr="00D84A3A" w:rsidRDefault="00164BB8" w:rsidP="003C5434">
            <w:pPr>
              <w:pStyle w:val="210"/>
              <w:numPr>
                <w:ilvl w:val="0"/>
                <w:numId w:val="12"/>
              </w:numPr>
              <w:shd w:val="clear" w:color="auto" w:fill="auto"/>
              <w:tabs>
                <w:tab w:val="left" w:pos="259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Финансирование в рамках государственного задания.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12"/>
              </w:numPr>
              <w:shd w:val="clear" w:color="auto" w:fill="auto"/>
              <w:tabs>
                <w:tab w:val="left" w:pos="283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Финансирование за счет внебюджетных источников</w:t>
            </w:r>
          </w:p>
        </w:tc>
      </w:tr>
      <w:tr w:rsidR="00164BB8" w:rsidRPr="00D84A3A" w:rsidTr="00D84A3A">
        <w:trPr>
          <w:gridBefore w:val="1"/>
          <w:trHeight w:hRule="exact" w:val="2023"/>
        </w:trPr>
        <w:tc>
          <w:tcPr>
            <w:tcW w:w="995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Целевые</w:t>
            </w:r>
          </w:p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индикаторы</w:t>
            </w:r>
          </w:p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программы</w:t>
            </w:r>
          </w:p>
        </w:tc>
        <w:tc>
          <w:tcPr>
            <w:tcW w:w="3979" w:type="pct"/>
            <w:shd w:val="clear" w:color="auto" w:fill="FFFFFF"/>
          </w:tcPr>
          <w:p w:rsidR="00164BB8" w:rsidRPr="00D84A3A" w:rsidRDefault="00164BB8" w:rsidP="003C5434">
            <w:pPr>
              <w:pStyle w:val="210"/>
              <w:numPr>
                <w:ilvl w:val="0"/>
                <w:numId w:val="13"/>
              </w:numPr>
              <w:shd w:val="clear" w:color="auto" w:fill="auto"/>
              <w:tabs>
                <w:tab w:val="left" w:pos="451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Динамика запросов на образовательные услуги Института.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13"/>
              </w:numPr>
              <w:shd w:val="clear" w:color="auto" w:fill="auto"/>
              <w:tabs>
                <w:tab w:val="left" w:pos="278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Эффективность образовательной деятельности.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13"/>
              </w:numPr>
              <w:shd w:val="clear" w:color="auto" w:fill="auto"/>
              <w:tabs>
                <w:tab w:val="left" w:pos="274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Эффективность методической деятельности.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13"/>
              </w:numPr>
              <w:shd w:val="clear" w:color="auto" w:fill="auto"/>
              <w:tabs>
                <w:tab w:val="left" w:pos="362"/>
                <w:tab w:val="left" w:pos="3538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Эффективность финансово-экономической деятельности.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13"/>
              </w:numPr>
              <w:shd w:val="clear" w:color="auto" w:fill="auto"/>
              <w:tabs>
                <w:tab w:val="left" w:pos="362"/>
                <w:tab w:val="left" w:pos="590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Динамика реализации имиджевой политики Института.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13"/>
              </w:numPr>
              <w:shd w:val="clear" w:color="auto" w:fill="auto"/>
              <w:tabs>
                <w:tab w:val="left" w:pos="278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Динамика развития кадрового потенциала Института.</w:t>
            </w:r>
          </w:p>
        </w:tc>
      </w:tr>
      <w:tr w:rsidR="00164BB8" w:rsidRPr="00D84A3A" w:rsidTr="00D84A3A">
        <w:trPr>
          <w:gridBefore w:val="1"/>
          <w:trHeight w:hRule="exact" w:val="1402"/>
        </w:trPr>
        <w:tc>
          <w:tcPr>
            <w:tcW w:w="995" w:type="pct"/>
            <w:shd w:val="clear" w:color="auto" w:fill="FFFFFF"/>
            <w:vAlign w:val="bottom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4"/>
                <w:b/>
                <w:sz w:val="28"/>
              </w:rPr>
              <w:t>Управление и контроль за реализацией программы</w:t>
            </w:r>
          </w:p>
        </w:tc>
        <w:tc>
          <w:tcPr>
            <w:tcW w:w="3979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Управление и контроль за реализацией программы осуществляет ректорат Института</w:t>
            </w:r>
          </w:p>
        </w:tc>
      </w:tr>
    </w:tbl>
    <w:p w:rsidR="00164BB8" w:rsidRPr="00D84A3A" w:rsidRDefault="00164BB8">
      <w:pPr>
        <w:rPr>
          <w:rFonts w:ascii="Times New Roman" w:hAnsi="Times New Roman"/>
          <w:color w:val="auto"/>
        </w:rPr>
        <w:sectPr w:rsidR="00164BB8" w:rsidRPr="00D84A3A" w:rsidSect="00472A4E">
          <w:pgSz w:w="11900" w:h="16840" w:code="9"/>
          <w:pgMar w:top="1134" w:right="851" w:bottom="1134" w:left="1418" w:header="0" w:footer="567" w:gutter="0"/>
          <w:cols w:space="720"/>
        </w:sectPr>
      </w:pPr>
    </w:p>
    <w:p w:rsidR="00164BB8" w:rsidRPr="00275BE8" w:rsidRDefault="00164BB8">
      <w:pPr>
        <w:pStyle w:val="310"/>
        <w:keepNext/>
        <w:keepLines/>
        <w:shd w:val="clear" w:color="auto" w:fill="auto"/>
        <w:tabs>
          <w:tab w:val="left" w:pos="4090"/>
        </w:tabs>
        <w:spacing w:before="0" w:after="0" w:line="240" w:lineRule="auto"/>
        <w:ind w:firstLine="0"/>
        <w:jc w:val="center"/>
        <w:rPr>
          <w:rStyle w:val="34"/>
          <w:b/>
          <w:sz w:val="28"/>
        </w:rPr>
      </w:pPr>
      <w:bookmarkStart w:id="1" w:name="bookmark9"/>
      <w:r w:rsidRPr="00275BE8">
        <w:rPr>
          <w:rStyle w:val="34"/>
          <w:b/>
          <w:sz w:val="28"/>
        </w:rPr>
        <w:t>Информационная справка</w:t>
      </w:r>
      <w:bookmarkEnd w:id="1"/>
    </w:p>
    <w:p w:rsidR="00164BB8" w:rsidRPr="00275BE8" w:rsidRDefault="00164BB8">
      <w:pPr>
        <w:pStyle w:val="310"/>
        <w:keepNext/>
        <w:keepLines/>
        <w:shd w:val="clear" w:color="auto" w:fill="auto"/>
        <w:tabs>
          <w:tab w:val="left" w:pos="4090"/>
        </w:tabs>
        <w:spacing w:before="0" w:after="0" w:line="240" w:lineRule="auto"/>
        <w:ind w:firstLine="0"/>
        <w:jc w:val="center"/>
        <w:rPr>
          <w:sz w:val="28"/>
        </w:rPr>
      </w:pP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Государственное автономное учреждение дополнительного профессионального образования «Брянский институт повышения квалификации работников образования» является транслятором государственной политики в сфере повышения профессионального мастерства педагогов, консолидируя всю методическую работу в регионе в единую региональную систему научно-методического сопровождения педагогических и управленческих кадров.</w:t>
      </w:r>
    </w:p>
    <w:p w:rsidR="00164BB8" w:rsidRPr="00D84A3A" w:rsidRDefault="00164BB8">
      <w:pPr>
        <w:pStyle w:val="210"/>
        <w:shd w:val="clear" w:color="auto" w:fill="auto"/>
        <w:tabs>
          <w:tab w:val="left" w:pos="4239"/>
        </w:tabs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Институт ведет свою деятельность с 1944 года и на протяжении десятилетий эффективно реализует федеральную и региональную политику в сфере дополнительного профессионального образования. Являясь уникальным образовательным и научно-методическим центром в сфере дополнительного профессионального образования, Институт решает комплексные задачи повышения квалификации, переподготовки педагогических и иных кадров, фундаментальных и практико-ориентированных исследований в области образования.</w:t>
      </w:r>
    </w:p>
    <w:p w:rsidR="00164BB8" w:rsidRPr="00D84A3A" w:rsidRDefault="00164BB8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В целях совершенствования системы дополнительного профессионального образования и обеспечения непрерывного повышения профессионального мастерства педагогических работников Брянской области, а также формирования единых подходов к оцениванию качества дополнительного профессионального педагогического образования разработана настоящая региональная модель системы обеспечения профессионального развития педагогических работников.</w:t>
      </w:r>
    </w:p>
    <w:p w:rsidR="00164BB8" w:rsidRPr="00D84A3A" w:rsidRDefault="00164BB8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Под системой обеспечения профессионального развития педагогических работников Брянской области понимается совокупность субъектов обеспечения профессионального развития педагогических работников и управленческих кадров системы образования Брянской области, которую образуют: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-</w:t>
      </w:r>
      <w:r w:rsidRPr="00D84A3A">
        <w:rPr>
          <w:rFonts w:ascii="Times New Roman" w:hAnsi="Times New Roman"/>
          <w:color w:val="auto"/>
          <w:sz w:val="28"/>
        </w:rPr>
        <w:tab/>
        <w:t>органы управления образованием регионального и муниципального уровней;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-</w:t>
      </w:r>
      <w:r w:rsidRPr="00D84A3A">
        <w:rPr>
          <w:rFonts w:ascii="Times New Roman" w:hAnsi="Times New Roman"/>
          <w:color w:val="auto"/>
          <w:sz w:val="28"/>
        </w:rPr>
        <w:tab/>
        <w:t xml:space="preserve">ГАУ ДПО «БИПКРО» – координатор </w:t>
      </w:r>
      <w:r w:rsidRPr="00D84A3A">
        <w:rPr>
          <w:rFonts w:ascii="Times New Roman" w:hAnsi="Times New Roman"/>
          <w:color w:val="auto"/>
          <w:sz w:val="28"/>
          <w:u w:color="000000"/>
        </w:rPr>
        <w:t>региональной системы научно-методического сопровождения педагогических работников и управленческих кадров Брянской области;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-</w:t>
      </w:r>
      <w:r w:rsidRPr="00D84A3A">
        <w:rPr>
          <w:rFonts w:ascii="Times New Roman" w:hAnsi="Times New Roman"/>
          <w:color w:val="auto"/>
          <w:sz w:val="28"/>
        </w:rPr>
        <w:tab/>
        <w:t>организации, реализующие дополнительные профессиональные программы (программы повышения квалификации, программы профессиональной переподготовки) педагогической направленности;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-</w:t>
      </w:r>
      <w:r w:rsidRPr="00D84A3A">
        <w:rPr>
          <w:rFonts w:ascii="Times New Roman" w:hAnsi="Times New Roman"/>
          <w:color w:val="auto"/>
          <w:sz w:val="28"/>
        </w:rPr>
        <w:tab/>
        <w:t>муниципальные методические службы;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-</w:t>
      </w:r>
      <w:r w:rsidRPr="00D84A3A">
        <w:rPr>
          <w:rFonts w:ascii="Times New Roman" w:hAnsi="Times New Roman"/>
          <w:color w:val="auto"/>
          <w:sz w:val="28"/>
        </w:rPr>
        <w:tab/>
        <w:t>документы, регламентирующие отношения в сфере обеспечения профессионального развития педагогических работников Брянской области;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-</w:t>
      </w:r>
      <w:r w:rsidRPr="00D84A3A">
        <w:rPr>
          <w:rFonts w:ascii="Times New Roman" w:hAnsi="Times New Roman"/>
          <w:color w:val="auto"/>
          <w:sz w:val="28"/>
        </w:rPr>
        <w:tab/>
        <w:t>методики, процессы и ресурсы, необходимые для организации обучения и методического сопровождения педагогических работников Брянской области.</w:t>
      </w:r>
    </w:p>
    <w:p w:rsidR="00164BB8" w:rsidRPr="00D84A3A" w:rsidRDefault="00164BB8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Система обеспечения профессионального развития педагогических работников Брянской области является неотъемлемой частью целостной системы управления качеством образования Брянской области. Региональная модель определяет порядок организации и проведения процедур оценки региональных механизмов управления качеством образования в Брянской области.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b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Реализация мероприятий по повышению квалификации проходит в информационно-образовательной среде, обеспечивающей непрерывность педагогического образования. Удовлетворение образовательных и профессиональных потребностей педагогических работников, развитие индивидуальных траекторий обеспечивается на основе интеграции формального, неформального и информального образования.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Формальное образование БИПКРО осуществляет через реализацию дополнительных профессиональных программ (программ повышения квалификации и профессиональной переподготовки), в том числе в формате индивидуального образовательного маршрута.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Неформальное образование реализуется через семинары, вебинары, конференции, обмен лучшими педагогическими практиками, профессиональные конкурсы.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Информальное образование включает методическое сопровождение профессиональной деятельности через региональное учебно-методическое объединение, тьюторское сопровождение индивидуальных образовательных маршрутов и самообразование.</w:t>
      </w:r>
    </w:p>
    <w:p w:rsidR="00164BB8" w:rsidRPr="00D84A3A" w:rsidRDefault="00164BB8" w:rsidP="00E4225F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 xml:space="preserve">ГАУ ДПО «Брянский институт повышения квалификации работников образования» реализует 144 программы повышения квалификации, 28 программ профессиональной переподготовки; 12 дополнительных профессиональных программ включены в федеральный реестр образовательных программ ДПО педагогических работников. В 2024 году количество слушателей, прошедших обучение в рамках реализации государственного задания, – 7129 человек (101% от плановых показателей), из них: 420 – педагогические работники дошкольного образования; 353 – учителя начальных классов; 4915 – педагогические работники основного и среднего общего образования; 172 – педагогические работники учреждений среднего профессионального образования; 510 – руководители образовательных организаций; 209 – педагогические работники системы дополнительного образования детей; 262 – педагогические работники, реализующих АООП для обучающихся с умственной отсталостью; 186 – педагоги-психологи, социальные педагоги, учителя-логопеды, специалисты школьных служб примирения, воспитатели групп компенсирующей направленности; 45 – воспитатели ОО; 57 – советники директоров ОО. </w:t>
      </w:r>
    </w:p>
    <w:p w:rsidR="00164BB8" w:rsidRPr="00D84A3A" w:rsidRDefault="00164BB8" w:rsidP="00E4225F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Количество слушателей, прошедших обучение в соответствии с планом-графиком мероприятий по обеспечению введения ФГОС, – 2397 человек, из них по: ФГОС ДОО – 351 человек; ФГОС НОО – 353 человек; ФГОС ООО и СОО – 1507 человек; руководители ОО – 186 человека.</w:t>
      </w:r>
    </w:p>
    <w:p w:rsidR="00164BB8" w:rsidRPr="00D84A3A" w:rsidRDefault="00164BB8">
      <w:pPr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 xml:space="preserve">В сентябре 2021 года в Брянской области начал свою работу Центр непрерывного повышения профессионального мастерства педагогических работников - новое структурное подразделение государственного автономного учреждения дополнительного профессионального образования «Брянский институт повышения квалификации работников образования». В соответствии с Приказом департамента образования и науки Брянской области от 18.02.2021 г. №178/1 «Об утверждении типового положения о центре непрерывного повышения профессионального мастерства педагогических работников и Перечня показателей эффективности центра непрерывного повышения профессионального мастерства педагогических работников Брянской области» деятельность ЦНППМ реализуется по четырем направлениям: аналитическое, информационное, консультационное, организационно-методическое. 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В 2024 году Центр непрерывного повышения педагогического мастерства ГАУ ДПО «БИПКРО», являющимся региональным координатором деятельности по реализации Целевой модели наставничества в Брянской области, продолжил работу по сопровождению и организации поддержки молодых педагогов, реализации программ наставничества педагогических работников по следующим направлениям: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-</w:t>
      </w:r>
      <w:r w:rsidRPr="00D84A3A">
        <w:rPr>
          <w:rFonts w:ascii="Times New Roman" w:hAnsi="Times New Roman"/>
          <w:color w:val="auto"/>
          <w:sz w:val="28"/>
        </w:rPr>
        <w:tab/>
        <w:t>реализация обучения в форме индивидуальных образовательных маршрутов по теме «Наставничество как универсальная технология передачи опыта в условиях реализации  обновленного ФГОС»;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-</w:t>
      </w:r>
      <w:r w:rsidRPr="00D84A3A">
        <w:rPr>
          <w:rFonts w:ascii="Times New Roman" w:hAnsi="Times New Roman"/>
          <w:color w:val="auto"/>
          <w:sz w:val="28"/>
        </w:rPr>
        <w:tab/>
        <w:t>организация и сопровождение стажировок на базе образовательных организаций Брянской области, являющихся пилотными (68 образовательных организаций Брянской области);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-</w:t>
      </w:r>
      <w:r w:rsidRPr="00D84A3A">
        <w:rPr>
          <w:rFonts w:ascii="Times New Roman" w:hAnsi="Times New Roman"/>
          <w:color w:val="auto"/>
          <w:sz w:val="28"/>
        </w:rPr>
        <w:tab/>
        <w:t>сопровождение инновационной деятельности образовательных организаций, являющихся региональной инновационной площадкой в области наставничества (МБОУ «Гимназия № 4» г. Брянска; ГБОУ «Брянский городской лицей № 1 имени А.С. Пушкина» (региональные инновационные площадки).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2)</w:t>
      </w:r>
      <w:r w:rsidRPr="00D84A3A">
        <w:rPr>
          <w:rFonts w:ascii="Times New Roman" w:hAnsi="Times New Roman"/>
          <w:color w:val="auto"/>
          <w:sz w:val="28"/>
        </w:rPr>
        <w:tab/>
        <w:t>Аналитическое направление: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-</w:t>
      </w:r>
      <w:r w:rsidRPr="00D84A3A">
        <w:rPr>
          <w:rFonts w:ascii="Times New Roman" w:hAnsi="Times New Roman"/>
          <w:color w:val="auto"/>
          <w:sz w:val="28"/>
        </w:rPr>
        <w:tab/>
        <w:t>мониторинг вовлеченности образовательных организаций Брянской области в реализацию различных видов наставничества.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3)</w:t>
      </w:r>
      <w:r w:rsidRPr="00D84A3A">
        <w:rPr>
          <w:rFonts w:ascii="Times New Roman" w:hAnsi="Times New Roman"/>
          <w:color w:val="auto"/>
          <w:sz w:val="28"/>
        </w:rPr>
        <w:tab/>
        <w:t>Информационное направление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-</w:t>
      </w:r>
      <w:r w:rsidRPr="00D84A3A">
        <w:rPr>
          <w:rFonts w:ascii="Times New Roman" w:hAnsi="Times New Roman"/>
          <w:color w:val="auto"/>
          <w:sz w:val="28"/>
        </w:rPr>
        <w:tab/>
        <w:t>размещение актуальной информации нормативного правового характера, планируемых мероприятиях федерального и регионального уровней;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-</w:t>
      </w:r>
      <w:r w:rsidRPr="00D84A3A">
        <w:rPr>
          <w:rFonts w:ascii="Times New Roman" w:hAnsi="Times New Roman"/>
          <w:color w:val="auto"/>
          <w:sz w:val="28"/>
        </w:rPr>
        <w:tab/>
        <w:t>постоянная актуализация информации о возможностях для повышения квалификации педагогических и управленческих кадров по вопросам реализации Целевой модели наставничества в Брянской области на официальном сайте ГАУ ДПО «БИПКРО» и в сообществе в социальной сети «Вконтакте».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4)</w:t>
      </w:r>
      <w:r w:rsidRPr="00D84A3A">
        <w:rPr>
          <w:rFonts w:ascii="Times New Roman" w:hAnsi="Times New Roman"/>
          <w:color w:val="auto"/>
          <w:sz w:val="28"/>
        </w:rPr>
        <w:tab/>
        <w:t>Консультационное направление в соответствии с регламентом оказания консультационных услуг по вопросам реализации Целевой модели наставничества в образовательных организациях Брянской области;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-</w:t>
      </w:r>
      <w:r w:rsidRPr="00D84A3A">
        <w:rPr>
          <w:rFonts w:ascii="Times New Roman" w:hAnsi="Times New Roman"/>
          <w:color w:val="auto"/>
          <w:sz w:val="28"/>
        </w:rPr>
        <w:tab/>
        <w:t>проведение инструктивных совещаний по вопросам реализации Целевой модели наставничества в общеобразовательных организациях Брянской области;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-</w:t>
      </w:r>
      <w:r w:rsidRPr="00D84A3A">
        <w:rPr>
          <w:rFonts w:ascii="Times New Roman" w:hAnsi="Times New Roman"/>
          <w:color w:val="auto"/>
          <w:sz w:val="28"/>
        </w:rPr>
        <w:tab/>
        <w:t>индивидуальные консультации по вопросам реализации Целевой модели наставничества;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-</w:t>
      </w:r>
      <w:r w:rsidRPr="00D84A3A">
        <w:rPr>
          <w:rFonts w:ascii="Times New Roman" w:hAnsi="Times New Roman"/>
          <w:color w:val="auto"/>
          <w:sz w:val="28"/>
        </w:rPr>
        <w:tab/>
        <w:t>консультации по вопросам информационного сопровождения реализации Целевой модели наставничества в общеобразовательных организациях Брянской области.</w:t>
      </w:r>
    </w:p>
    <w:p w:rsidR="00164BB8" w:rsidRPr="00D84A3A" w:rsidRDefault="00164BB8">
      <w:pPr>
        <w:tabs>
          <w:tab w:val="left" w:pos="993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С целью анализа вовлеченности образовательных организаций Брянской области в реализацию различных видов наставничества, отделом мониторинга и аналитики ЦНППМ был проведен мониторинг показателей по поддержке молодых педагогов/реализации программ наставничества педагогических работников. Анализ результатов мониторинга показал, что 89,7% молодых специалистов региона охвачены различными видами методической поддержки в первые 3 года деятельности, 6,5% молодых педагогов прошли обучение по адресной дополнительной профессиональной программе (программе повышения квалификации) «Профессиональное становление молодого педагога». По итогам обучения 97,5% слушателей выразили готовность продолжать деятельность по профессии и положительно оценили данный опыт организации методического сопровождения; 3 молодых педагога после участия в курсовых мероприятиях приняли участие в конкурсе профессионального мастерства «Педагогический дебют».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С учетом миссии Института сегодня наиболее актуальными для него являются разработка, интеграция, методологическая поддержка стратегических направлений образовательной политики, мониторинговая и проектно-исследовательская работа, повышение квалификации и профессиональная переподготовка воспитателей, педагогов, управленцев в сфере образования с использованием различных технологий организации образовательного процесса, а также экспертиза в сфере образования, воспитания и социализации детей, организация работы экспериментальных, стажировочных площадок, тематических семинаров и конференций и т.д.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В Институте дополнительное образование реализуется:</w:t>
      </w:r>
    </w:p>
    <w:p w:rsidR="00164BB8" w:rsidRPr="00D84A3A" w:rsidRDefault="00164BB8">
      <w:pPr>
        <w:pStyle w:val="210"/>
        <w:numPr>
          <w:ilvl w:val="0"/>
          <w:numId w:val="15"/>
        </w:numPr>
        <w:shd w:val="clear" w:color="auto" w:fill="auto"/>
        <w:tabs>
          <w:tab w:val="left" w:pos="1267"/>
        </w:tabs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через повышение квалификации - краткосрочные (от 16 часов) программы и курсы, имеющие своей целью расширение знаний специалиста в одной конкретной области;</w:t>
      </w:r>
    </w:p>
    <w:p w:rsidR="00164BB8" w:rsidRPr="00D84A3A" w:rsidRDefault="00164BB8">
      <w:pPr>
        <w:pStyle w:val="210"/>
        <w:numPr>
          <w:ilvl w:val="0"/>
          <w:numId w:val="15"/>
        </w:numPr>
        <w:shd w:val="clear" w:color="auto" w:fill="auto"/>
        <w:tabs>
          <w:tab w:val="left" w:pos="1267"/>
          <w:tab w:val="left" w:pos="1959"/>
        </w:tabs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профессиональную переподготовку - программы средней продолжительности (от 250 часов), направленные на комплексное углубление знаний специалиста в рамках профессии или смену направления профессиональной деятельности.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При реализации дополнительных профессиональных программ Институт применяет форму организации образовательной деятельности, основанную на модульном принципе представления содержания программы и построения учебных планов, что позволяет Институту реализовывать персонифицированную модель повышения квалификации педагогических работников, а слушателям - выстраивать индивидуальную образовательную траекторию. При организации образовательного процесса широко используются дистанционные образовательные технологии, интерактивные средства обучения и электронные образовательные ресурсы. В рамках курсовой и внекурсовой подготовки слушателей проводятся региональные педагогические мастерские, мастер-классы, семинары, круглые столы.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Система работы Института по обеспечению роста профессионализма педагогических кадров в рамках курсов повышения квалификации и профессиональной переподготовки осуществляется на основе плана курсовых мероприятий на год, который составляется на основании государственного задания на оказание государственных услуг по предоставлению дополнительного профессионального образования по программам повышения квалификации и профессиональной переподготовки кадров отрасли образования на обучение и с учетом основных направлений реализации государственной политики в сфере образования и социального заказа.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Слушатели, обучавшиеся по программам дополнительного профессионального образования в течение последних трех лет, отмечают, что получили профессиональные знания и умения, расширили свой кругозор, получили информацию о последних тенденциях и современном опыте работы, возможность общения с коллегами в ходе повышения квалификации.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При этом качество дополнительного профессионального образования выражает не только степень его соответствия профессиональным, социальным и личностным ожиданиям потребителя образовательной услуги, но и потребностям работодателя.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В настоящее время необходимо восполнять пробелы системообразующего характера в организации обучения, системе управления обучением и оптимизировать имеющийся механизм ресурсного обеспечения данной сферы деятельности.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В условиях инновационного развития системы образования одним из приоритетных направлений становится методическое сопровождение введения и реализации обновленных стандартов дошкольного, общего и среднег</w:t>
      </w:r>
      <w:r>
        <w:rPr>
          <w:rStyle w:val="22"/>
          <w:sz w:val="28"/>
        </w:rPr>
        <w:t xml:space="preserve">о профессионального образования, повышение качества математического и естественно-научного образования. 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Актуальными также являются психолого-педагогическое сопровождение деятельности управленческих и педагогических кадров, в том числе работающих с детьми с особыми образовательными потребностями, испытывающими трудности в обучении и страдающими от нарушений поведенческого характера, а также научно-методическое обеспечение деятельности образовательных организаций в области создания инклюзивного образовательного пространства. Особое место Институт отводит методическому сопровождению реализации воспитательного процесса, деятельности классных руководителей, процессов патриотического и духовно-нравственного воспитания личности.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Повышение информационно-коммуникационной грамотности педагогических и управленческих и иных кадров - еще одна важная задача, которую решает Институт. В рамках данного направления осуществляется подготовка слушателей по проблемам, касающимся современных тенденций развития цифровой трансформации системы образования, информационно-коммуникационных технологий в системе непрерывного образования, что в целом повышает их компетентность в вопросах применения инновационных технологий в педагогической и управленческой деятельности.</w:t>
      </w:r>
    </w:p>
    <w:p w:rsidR="00164BB8" w:rsidRPr="00D84A3A" w:rsidRDefault="00164BB8">
      <w:pPr>
        <w:pStyle w:val="210"/>
        <w:shd w:val="clear" w:color="auto" w:fill="auto"/>
        <w:tabs>
          <w:tab w:val="left" w:pos="2545"/>
          <w:tab w:val="left" w:pos="4014"/>
          <w:tab w:val="left" w:pos="5964"/>
        </w:tabs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Весомый вклад вносится Институтом в создание региональной системы обеспечения качества образования: осуществляется методическое, консультационное, информационное сопровождение данного направления, в том числе во взаимодействии со школами с низкими образовательными результатами, при реализации проекта по формированию функциональной грамотности.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Институт проводит мониторинги состояния региональной системы образования и реализации программ и проектов, ведет базы основных показателей на основе форм статистического наблюдения.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Осуществление качественной и эффективной работы по всем направлениям развития региональной системы образования невозможно без высококвалифицированного кадрового педагогического состава и эффективных управленческих команд образовательных организаций.В рамках этого направления необходимо обеспечить функционирование системы непрерывного образования педагогических и управленческих кадров, направленной на развитие и эффективное использование имеющегося кадрового потенциала.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Данный фактор, а также модернизация системы образования Брянской области, которая обусловлена изменениями социально-экономической ситуации и промышленной палитры региона, реализацией национальных проектов, определили необходимость разработки программы развития ГАУ ДПО «БИПКРО» на 2025-2029 годы.</w:t>
      </w:r>
    </w:p>
    <w:p w:rsidR="00164BB8" w:rsidRPr="00D84A3A" w:rsidRDefault="00164BB8">
      <w:pPr>
        <w:pStyle w:val="210"/>
        <w:shd w:val="clear" w:color="auto" w:fill="auto"/>
        <w:tabs>
          <w:tab w:val="left" w:pos="1715"/>
        </w:tabs>
        <w:spacing w:before="0" w:after="0" w:line="240" w:lineRule="auto"/>
        <w:rPr>
          <w:rStyle w:val="22"/>
          <w:sz w:val="28"/>
        </w:rPr>
      </w:pPr>
    </w:p>
    <w:p w:rsidR="00164BB8" w:rsidRPr="00D84A3A" w:rsidRDefault="00164BB8">
      <w:pPr>
        <w:pStyle w:val="310"/>
        <w:keepNext/>
        <w:keepLines/>
        <w:shd w:val="clear" w:color="auto" w:fill="auto"/>
        <w:tabs>
          <w:tab w:val="left" w:pos="543"/>
        </w:tabs>
        <w:spacing w:before="0" w:after="0" w:line="240" w:lineRule="auto"/>
        <w:ind w:firstLine="0"/>
        <w:jc w:val="center"/>
        <w:rPr>
          <w:rStyle w:val="34"/>
          <w:b/>
          <w:sz w:val="28"/>
          <w:u w:val="none"/>
        </w:rPr>
      </w:pPr>
      <w:bookmarkStart w:id="2" w:name="bookmark10"/>
      <w:r w:rsidRPr="00D84A3A">
        <w:rPr>
          <w:rStyle w:val="34"/>
          <w:sz w:val="28"/>
        </w:rPr>
        <w:t>Аналитическое обоснование программы</w:t>
      </w:r>
      <w:bookmarkEnd w:id="2"/>
    </w:p>
    <w:p w:rsidR="00164BB8" w:rsidRPr="00D84A3A" w:rsidRDefault="00164BB8">
      <w:pPr>
        <w:pStyle w:val="310"/>
        <w:keepNext/>
        <w:keepLines/>
        <w:shd w:val="clear" w:color="auto" w:fill="auto"/>
        <w:tabs>
          <w:tab w:val="left" w:pos="543"/>
        </w:tabs>
        <w:spacing w:before="0" w:after="0" w:line="240" w:lineRule="auto"/>
        <w:ind w:firstLine="0"/>
        <w:rPr>
          <w:rStyle w:val="34"/>
          <w:b/>
          <w:sz w:val="28"/>
        </w:rPr>
      </w:pPr>
    </w:p>
    <w:p w:rsidR="00164BB8" w:rsidRPr="00D84A3A" w:rsidRDefault="00164BB8">
      <w:pPr>
        <w:jc w:val="center"/>
        <w:rPr>
          <w:rFonts w:ascii="Times New Roman" w:hAnsi="Times New Roman"/>
          <w:b/>
          <w:color w:val="auto"/>
          <w:sz w:val="28"/>
        </w:rPr>
      </w:pPr>
      <w:r w:rsidRPr="00D84A3A">
        <w:rPr>
          <w:rFonts w:ascii="Times New Roman" w:hAnsi="Times New Roman"/>
          <w:b/>
          <w:color w:val="auto"/>
          <w:sz w:val="28"/>
        </w:rPr>
        <w:t>Проблемно-ориентированный анализ состояния Института</w:t>
      </w:r>
    </w:p>
    <w:p w:rsidR="00164BB8" w:rsidRPr="00D84A3A" w:rsidRDefault="00164BB8">
      <w:pPr>
        <w:ind w:firstLine="284"/>
        <w:jc w:val="both"/>
        <w:rPr>
          <w:rFonts w:ascii="Times New Roman" w:hAnsi="Times New Roman"/>
          <w:color w:val="auto"/>
          <w:sz w:val="28"/>
        </w:rPr>
      </w:pPr>
      <w:r w:rsidRPr="00D84A3A">
        <w:rPr>
          <w:rFonts w:ascii="Times New Roman" w:hAnsi="Times New Roman"/>
          <w:color w:val="auto"/>
          <w:sz w:val="28"/>
        </w:rPr>
        <w:t>Для определения стратегии развития Института был проведен проблемно-ориентированный анализ актуального состояния Института. Он проводился по следующим направлениям: образовательная деятельность (учебная, учебно-методическая, проектная); организационно-методическая; научно-исследовательская (экспертная, консультативная, исследования); финансово-хозяйственная.</w:t>
      </w:r>
    </w:p>
    <w:p w:rsidR="00164BB8" w:rsidRPr="00D84A3A" w:rsidRDefault="00164BB8">
      <w:pPr>
        <w:ind w:firstLine="284"/>
        <w:jc w:val="both"/>
        <w:rPr>
          <w:rFonts w:ascii="Times New Roman" w:hAnsi="Times New Roman"/>
          <w:color w:val="auto"/>
          <w:sz w:val="2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4725"/>
        <w:gridCol w:w="4737"/>
      </w:tblGrid>
      <w:tr w:rsidR="00164BB8" w:rsidRPr="00D84A3A" w:rsidTr="00D84A3A">
        <w:trPr>
          <w:trHeight w:hRule="exact" w:val="616"/>
        </w:trPr>
        <w:tc>
          <w:tcPr>
            <w:tcW w:w="2497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5"/>
                <w:sz w:val="28"/>
              </w:rPr>
              <w:t>Преимущества/ ресурсы</w:t>
            </w:r>
          </w:p>
        </w:tc>
        <w:tc>
          <w:tcPr>
            <w:tcW w:w="2503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5"/>
                <w:sz w:val="28"/>
              </w:rPr>
              <w:t>Проблемы</w:t>
            </w:r>
          </w:p>
        </w:tc>
      </w:tr>
      <w:tr w:rsidR="00164BB8" w:rsidRPr="00D84A3A" w:rsidTr="00D84A3A">
        <w:trPr>
          <w:trHeight w:hRule="exact" w:val="334"/>
        </w:trPr>
        <w:tc>
          <w:tcPr>
            <w:tcW w:w="5000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sz w:val="28"/>
              </w:rPr>
            </w:pPr>
            <w:r w:rsidRPr="00D84A3A">
              <w:rPr>
                <w:sz w:val="28"/>
              </w:rPr>
              <w:t>Образовательная</w:t>
            </w:r>
          </w:p>
        </w:tc>
      </w:tr>
      <w:tr w:rsidR="00164BB8" w:rsidRPr="00D84A3A" w:rsidTr="006C28E7">
        <w:trPr>
          <w:trHeight w:hRule="exact" w:val="8338"/>
        </w:trPr>
        <w:tc>
          <w:tcPr>
            <w:tcW w:w="2497" w:type="pct"/>
            <w:shd w:val="clear" w:color="auto" w:fill="FFFFFF"/>
          </w:tcPr>
          <w:p w:rsidR="00164BB8" w:rsidRPr="00D84A3A" w:rsidRDefault="00164BB8" w:rsidP="003C5434">
            <w:pPr>
              <w:pStyle w:val="210"/>
              <w:numPr>
                <w:ilvl w:val="0"/>
                <w:numId w:val="38"/>
              </w:numPr>
              <w:shd w:val="clear" w:color="auto" w:fill="auto"/>
              <w:tabs>
                <w:tab w:val="clear" w:pos="1260"/>
                <w:tab w:val="left" w:pos="548"/>
              </w:tabs>
              <w:spacing w:before="0" w:after="0" w:line="240" w:lineRule="auto"/>
              <w:ind w:left="191" w:firstLine="0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Активное внедрение современных информационно-коммуникационных технологий, позволяющих повышать квалификацию работников образования дистанционно, без отрыва от учебного процесса.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38"/>
              </w:numPr>
              <w:shd w:val="clear" w:color="auto" w:fill="auto"/>
              <w:tabs>
                <w:tab w:val="clear" w:pos="1260"/>
                <w:tab w:val="left" w:pos="548"/>
                <w:tab w:val="left" w:pos="710"/>
              </w:tabs>
              <w:spacing w:before="0" w:after="0" w:line="240" w:lineRule="auto"/>
              <w:ind w:left="191" w:firstLine="0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Доступность учебных материалов.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38"/>
              </w:numPr>
              <w:shd w:val="clear" w:color="auto" w:fill="auto"/>
              <w:tabs>
                <w:tab w:val="clear" w:pos="1260"/>
                <w:tab w:val="left" w:pos="548"/>
              </w:tabs>
              <w:spacing w:before="0" w:after="0" w:line="240" w:lineRule="auto"/>
              <w:ind w:left="191" w:firstLine="0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Высокий уровень качества предоставляемых услуг.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38"/>
              </w:numPr>
              <w:shd w:val="clear" w:color="auto" w:fill="auto"/>
              <w:tabs>
                <w:tab w:val="clear" w:pos="1260"/>
                <w:tab w:val="left" w:pos="418"/>
              </w:tabs>
              <w:spacing w:before="0" w:after="0" w:line="240" w:lineRule="auto"/>
              <w:ind w:left="191" w:firstLine="0"/>
              <w:jc w:val="left"/>
              <w:rPr>
                <w:rStyle w:val="24"/>
                <w:sz w:val="28"/>
              </w:rPr>
            </w:pPr>
            <w:r w:rsidRPr="00D84A3A">
              <w:rPr>
                <w:rStyle w:val="24"/>
                <w:sz w:val="28"/>
              </w:rPr>
              <w:t>Применение инновационных педагогических технологий в системе дополнительного профессионального образования.</w:t>
            </w:r>
          </w:p>
          <w:p w:rsidR="00164BB8" w:rsidRPr="00D84A3A" w:rsidRDefault="00164BB8" w:rsidP="003C5434">
            <w:pPr>
              <w:widowControl/>
              <w:numPr>
                <w:ilvl w:val="0"/>
                <w:numId w:val="38"/>
              </w:numPr>
              <w:tabs>
                <w:tab w:val="clear" w:pos="1260"/>
                <w:tab w:val="left" w:pos="244"/>
              </w:tabs>
              <w:ind w:left="191" w:firstLine="0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Включение новых форм реализации программ повышения квалификации (виртуальная стажировка).</w:t>
            </w:r>
          </w:p>
          <w:p w:rsidR="00164BB8" w:rsidRPr="00D84A3A" w:rsidRDefault="00164BB8" w:rsidP="003C5434">
            <w:pPr>
              <w:widowControl/>
              <w:numPr>
                <w:ilvl w:val="0"/>
                <w:numId w:val="38"/>
              </w:numPr>
              <w:tabs>
                <w:tab w:val="clear" w:pos="1260"/>
                <w:tab w:val="left" w:pos="244"/>
              </w:tabs>
              <w:ind w:left="191" w:firstLine="0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Увеличение количества программ с использованием ДОТ.</w:t>
            </w:r>
          </w:p>
          <w:p w:rsidR="00164BB8" w:rsidRPr="00D84A3A" w:rsidRDefault="00164BB8" w:rsidP="003C5434">
            <w:pPr>
              <w:widowControl/>
              <w:numPr>
                <w:ilvl w:val="0"/>
                <w:numId w:val="38"/>
              </w:numPr>
              <w:tabs>
                <w:tab w:val="clear" w:pos="1260"/>
                <w:tab w:val="left" w:pos="244"/>
              </w:tabs>
              <w:ind w:left="191" w:firstLine="0"/>
              <w:rPr>
                <w:rStyle w:val="25"/>
                <w:b w:val="0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Освоены все возможные формы реализации дополнительных профессиональных программ (очная, заочная, очно-заочная).</w:t>
            </w:r>
          </w:p>
        </w:tc>
        <w:tc>
          <w:tcPr>
            <w:tcW w:w="2503" w:type="pct"/>
            <w:shd w:val="clear" w:color="auto" w:fill="FFFFFF"/>
          </w:tcPr>
          <w:p w:rsidR="00164BB8" w:rsidRPr="00D84A3A" w:rsidRDefault="00164BB8" w:rsidP="003C5434">
            <w:pPr>
              <w:pStyle w:val="210"/>
              <w:numPr>
                <w:ilvl w:val="0"/>
                <w:numId w:val="30"/>
              </w:numPr>
              <w:shd w:val="clear" w:color="auto" w:fill="auto"/>
              <w:tabs>
                <w:tab w:val="left" w:pos="701"/>
              </w:tabs>
              <w:spacing w:before="0" w:after="0" w:line="240" w:lineRule="auto"/>
              <w:ind w:left="0" w:firstLine="0"/>
              <w:jc w:val="left"/>
              <w:rPr>
                <w:rStyle w:val="24"/>
                <w:sz w:val="28"/>
              </w:rPr>
            </w:pPr>
            <w:r w:rsidRPr="00D84A3A">
              <w:rPr>
                <w:rStyle w:val="24"/>
                <w:sz w:val="28"/>
              </w:rPr>
              <w:t>Наличие традиционных подходов, консерватизм, недостаточная мотивация сотрудников.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30"/>
              </w:numPr>
              <w:shd w:val="clear" w:color="auto" w:fill="auto"/>
              <w:tabs>
                <w:tab w:val="left" w:pos="701"/>
              </w:tabs>
              <w:spacing w:before="0" w:after="0" w:line="240" w:lineRule="auto"/>
              <w:ind w:left="0" w:firstLine="0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Узкоориентированная направленность дополнительных профессиональных и общеобразовательных программ.</w:t>
            </w:r>
          </w:p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5"/>
                <w:sz w:val="28"/>
              </w:rPr>
            </w:pPr>
          </w:p>
        </w:tc>
      </w:tr>
      <w:tr w:rsidR="00164BB8" w:rsidRPr="00D84A3A" w:rsidTr="00D84A3A">
        <w:trPr>
          <w:trHeight w:hRule="exact" w:val="510"/>
        </w:trPr>
        <w:tc>
          <w:tcPr>
            <w:tcW w:w="5000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sz w:val="28"/>
              </w:rPr>
            </w:pPr>
            <w:r w:rsidRPr="00D84A3A">
              <w:rPr>
                <w:sz w:val="28"/>
              </w:rPr>
              <w:t>Организационно-методическая</w:t>
            </w:r>
          </w:p>
        </w:tc>
      </w:tr>
      <w:tr w:rsidR="00164BB8" w:rsidRPr="00D84A3A" w:rsidTr="00D84A3A">
        <w:trPr>
          <w:trHeight w:hRule="exact" w:val="8344"/>
        </w:trPr>
        <w:tc>
          <w:tcPr>
            <w:tcW w:w="2497" w:type="pct"/>
            <w:shd w:val="clear" w:color="auto" w:fill="FFFFFF"/>
          </w:tcPr>
          <w:p w:rsidR="00164BB8" w:rsidRPr="00D84A3A" w:rsidRDefault="00164BB8" w:rsidP="003C5434">
            <w:pPr>
              <w:pStyle w:val="210"/>
              <w:numPr>
                <w:ilvl w:val="0"/>
                <w:numId w:val="28"/>
              </w:numPr>
              <w:shd w:val="clear" w:color="auto" w:fill="auto"/>
              <w:tabs>
                <w:tab w:val="left" w:pos="548"/>
              </w:tabs>
              <w:spacing w:before="0" w:after="0" w:line="240" w:lineRule="auto"/>
              <w:ind w:left="0" w:firstLine="0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Высококвалифицированные кадры для реализации программ ДПО. Реализация индивидуального подхода к слушателям.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28"/>
              </w:numPr>
              <w:shd w:val="clear" w:color="auto" w:fill="auto"/>
              <w:tabs>
                <w:tab w:val="left" w:pos="548"/>
              </w:tabs>
              <w:spacing w:before="0" w:after="0" w:line="240" w:lineRule="auto"/>
              <w:ind w:left="0" w:firstLine="0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Возможность вовлечения слушателей в научно-методическую работу базовых площадок, ресурсных, стажировочных площадок.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28"/>
              </w:numPr>
              <w:shd w:val="clear" w:color="auto" w:fill="auto"/>
              <w:tabs>
                <w:tab w:val="left" w:pos="422"/>
              </w:tabs>
              <w:spacing w:before="0" w:after="0" w:line="240" w:lineRule="auto"/>
              <w:ind w:left="0" w:firstLine="0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Заинтересованность сотрудников в повышении своей квалификации.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28"/>
              </w:numPr>
              <w:shd w:val="clear" w:color="auto" w:fill="auto"/>
              <w:tabs>
                <w:tab w:val="left" w:pos="548"/>
                <w:tab w:val="left" w:pos="715"/>
              </w:tabs>
              <w:spacing w:before="0" w:after="0" w:line="240" w:lineRule="auto"/>
              <w:ind w:left="0" w:firstLine="0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Современная материально-техническая база и развитая инфраструктура.</w:t>
            </w:r>
          </w:p>
          <w:p w:rsidR="00164BB8" w:rsidRPr="00D84A3A" w:rsidRDefault="00164BB8" w:rsidP="003C5434">
            <w:pPr>
              <w:widowControl/>
              <w:numPr>
                <w:ilvl w:val="0"/>
                <w:numId w:val="28"/>
              </w:numPr>
              <w:tabs>
                <w:tab w:val="clear" w:pos="1260"/>
              </w:tabs>
              <w:ind w:left="10" w:hanging="10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Наличие разных форм проведения научно-методических мероприятий.</w:t>
            </w:r>
          </w:p>
          <w:p w:rsidR="00164BB8" w:rsidRPr="00D84A3A" w:rsidRDefault="00164BB8" w:rsidP="003C5434">
            <w:pPr>
              <w:widowControl/>
              <w:numPr>
                <w:ilvl w:val="0"/>
                <w:numId w:val="28"/>
              </w:numPr>
              <w:tabs>
                <w:tab w:val="clear" w:pos="1260"/>
              </w:tabs>
              <w:ind w:left="10" w:hanging="10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Межрегиональное взаимодействие при реализации научно-методических мероприятий.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28"/>
              </w:numPr>
              <w:shd w:val="clear" w:color="auto" w:fill="auto"/>
              <w:tabs>
                <w:tab w:val="clear" w:pos="1260"/>
              </w:tabs>
              <w:spacing w:before="0" w:after="0" w:line="240" w:lineRule="auto"/>
              <w:ind w:left="10" w:hanging="10"/>
              <w:jc w:val="left"/>
              <w:rPr>
                <w:sz w:val="28"/>
              </w:rPr>
            </w:pPr>
            <w:r w:rsidRPr="00D84A3A">
              <w:rPr>
                <w:sz w:val="28"/>
              </w:rPr>
              <w:t>Эффективная организация обмена опытом между участниками научно-методических мероприятий.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28"/>
              </w:numPr>
              <w:shd w:val="clear" w:color="auto" w:fill="auto"/>
              <w:tabs>
                <w:tab w:val="clear" w:pos="1260"/>
              </w:tabs>
              <w:spacing w:before="0" w:after="0" w:line="240" w:lineRule="auto"/>
              <w:ind w:left="10" w:hanging="10"/>
              <w:jc w:val="left"/>
              <w:rPr>
                <w:rStyle w:val="25"/>
                <w:sz w:val="28"/>
              </w:rPr>
            </w:pPr>
            <w:r w:rsidRPr="00D84A3A">
              <w:rPr>
                <w:sz w:val="28"/>
              </w:rPr>
              <w:t>Наличие достаточного пакета необходимых нормативно-правовых документов, регулирующих образовательную деятельность.</w:t>
            </w:r>
          </w:p>
        </w:tc>
        <w:tc>
          <w:tcPr>
            <w:tcW w:w="2503" w:type="pct"/>
            <w:shd w:val="clear" w:color="auto" w:fill="FFFFFF"/>
          </w:tcPr>
          <w:p w:rsidR="00164BB8" w:rsidRPr="00D84A3A" w:rsidRDefault="00164BB8" w:rsidP="003C5434">
            <w:pPr>
              <w:widowControl/>
              <w:numPr>
                <w:ilvl w:val="0"/>
                <w:numId w:val="28"/>
              </w:numPr>
              <w:tabs>
                <w:tab w:val="clear" w:pos="1260"/>
                <w:tab w:val="left" w:pos="-4290"/>
                <w:tab w:val="left" w:pos="450"/>
                <w:tab w:val="left" w:pos="478"/>
              </w:tabs>
              <w:ind w:left="0" w:firstLine="116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Большие временные затраты на заполнение сертификатов по итогам научно-методических мероприятий.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28"/>
              </w:numPr>
              <w:shd w:val="clear" w:color="auto" w:fill="auto"/>
              <w:tabs>
                <w:tab w:val="clear" w:pos="1260"/>
                <w:tab w:val="left" w:pos="478"/>
              </w:tabs>
              <w:spacing w:before="0" w:after="0" w:line="240" w:lineRule="auto"/>
              <w:ind w:left="0" w:firstLine="116"/>
              <w:jc w:val="left"/>
              <w:rPr>
                <w:sz w:val="28"/>
              </w:rPr>
            </w:pPr>
            <w:r w:rsidRPr="00D84A3A">
              <w:rPr>
                <w:sz w:val="28"/>
              </w:rPr>
              <w:t>Недостаточное сотрудничество с профессионально-общественными организациями при организации и проведении научно-методических мероприятий.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28"/>
              </w:numPr>
              <w:shd w:val="clear" w:color="auto" w:fill="auto"/>
              <w:tabs>
                <w:tab w:val="clear" w:pos="1260"/>
                <w:tab w:val="left" w:pos="478"/>
              </w:tabs>
              <w:spacing w:before="0" w:after="0" w:line="240" w:lineRule="auto"/>
              <w:ind w:left="0" w:firstLine="116"/>
              <w:jc w:val="left"/>
              <w:rPr>
                <w:rStyle w:val="25"/>
                <w:sz w:val="28"/>
              </w:rPr>
            </w:pPr>
            <w:r w:rsidRPr="00D84A3A">
              <w:rPr>
                <w:sz w:val="28"/>
              </w:rPr>
              <w:t>Недостаточный учет требований профессионального стандарта при планировании мероприятий.</w:t>
            </w:r>
          </w:p>
        </w:tc>
      </w:tr>
      <w:tr w:rsidR="00164BB8" w:rsidRPr="00D84A3A" w:rsidTr="00D84A3A">
        <w:trPr>
          <w:trHeight w:hRule="exact" w:val="616"/>
        </w:trPr>
        <w:tc>
          <w:tcPr>
            <w:tcW w:w="5000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rStyle w:val="25"/>
                <w:sz w:val="28"/>
              </w:rPr>
            </w:pPr>
            <w:r w:rsidRPr="00D84A3A">
              <w:rPr>
                <w:sz w:val="28"/>
              </w:rPr>
              <w:t>Научно-исследовательская</w:t>
            </w:r>
          </w:p>
        </w:tc>
      </w:tr>
      <w:tr w:rsidR="00164BB8" w:rsidRPr="00D84A3A" w:rsidTr="00D84A3A">
        <w:trPr>
          <w:trHeight w:hRule="exact" w:val="5814"/>
        </w:trPr>
        <w:tc>
          <w:tcPr>
            <w:tcW w:w="2497" w:type="pct"/>
            <w:shd w:val="clear" w:color="auto" w:fill="FFFFFF"/>
          </w:tcPr>
          <w:p w:rsidR="00164BB8" w:rsidRPr="00D84A3A" w:rsidRDefault="00164BB8" w:rsidP="003C5434">
            <w:pPr>
              <w:pStyle w:val="210"/>
              <w:numPr>
                <w:ilvl w:val="0"/>
                <w:numId w:val="28"/>
              </w:numPr>
              <w:shd w:val="clear" w:color="auto" w:fill="auto"/>
              <w:tabs>
                <w:tab w:val="left" w:pos="548"/>
              </w:tabs>
              <w:spacing w:before="0" w:after="0" w:line="240" w:lineRule="auto"/>
              <w:ind w:left="0" w:firstLine="0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Активное взаимодействие с социальными партнерами.</w:t>
            </w:r>
          </w:p>
          <w:p w:rsidR="00164BB8" w:rsidRPr="00D84A3A" w:rsidRDefault="00164BB8" w:rsidP="003C5434">
            <w:pPr>
              <w:widowControl/>
              <w:numPr>
                <w:ilvl w:val="0"/>
                <w:numId w:val="28"/>
              </w:numPr>
              <w:tabs>
                <w:tab w:val="left" w:pos="-4290"/>
                <w:tab w:val="left" w:pos="244"/>
              </w:tabs>
              <w:ind w:left="0" w:firstLine="0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 xml:space="preserve">Разработана процедура организации обратной связи со слушателями; </w:t>
            </w:r>
          </w:p>
          <w:p w:rsidR="00164BB8" w:rsidRPr="00D84A3A" w:rsidRDefault="00164BB8" w:rsidP="003C5434">
            <w:pPr>
              <w:widowControl/>
              <w:numPr>
                <w:ilvl w:val="0"/>
                <w:numId w:val="28"/>
              </w:numPr>
              <w:tabs>
                <w:tab w:val="left" w:pos="-4290"/>
                <w:tab w:val="left" w:pos="244"/>
              </w:tabs>
              <w:ind w:left="0" w:firstLine="0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Отработана система экспертиз и консультаций.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28"/>
              </w:numPr>
              <w:shd w:val="clear" w:color="auto" w:fill="auto"/>
              <w:tabs>
                <w:tab w:val="clear" w:pos="1260"/>
                <w:tab w:val="left" w:pos="191"/>
              </w:tabs>
              <w:spacing w:before="0" w:after="0" w:line="240" w:lineRule="auto"/>
              <w:ind w:left="191" w:firstLine="0"/>
              <w:jc w:val="left"/>
              <w:rPr>
                <w:sz w:val="28"/>
              </w:rPr>
            </w:pPr>
            <w:r w:rsidRPr="00D84A3A">
              <w:rPr>
                <w:sz w:val="28"/>
              </w:rPr>
              <w:t>Выполнение нагрузки по консультативной и экспертной деятельности фиксируется в индивидуальном плане сотрудник.</w:t>
            </w:r>
          </w:p>
          <w:p w:rsidR="00164BB8" w:rsidRPr="00D84A3A" w:rsidRDefault="00164BB8" w:rsidP="003C5434">
            <w:pPr>
              <w:widowControl/>
              <w:numPr>
                <w:ilvl w:val="0"/>
                <w:numId w:val="28"/>
              </w:numPr>
              <w:tabs>
                <w:tab w:val="clear" w:pos="1260"/>
                <w:tab w:val="left" w:pos="-4290"/>
                <w:tab w:val="left" w:pos="191"/>
                <w:tab w:val="left" w:pos="450"/>
              </w:tabs>
              <w:ind w:left="191" w:firstLine="0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Опыт разработки и реализации проектов.</w:t>
            </w:r>
          </w:p>
          <w:p w:rsidR="00164BB8" w:rsidRPr="00D84A3A" w:rsidRDefault="00164BB8" w:rsidP="003C5434">
            <w:pPr>
              <w:widowControl/>
              <w:numPr>
                <w:ilvl w:val="0"/>
                <w:numId w:val="28"/>
              </w:numPr>
              <w:tabs>
                <w:tab w:val="clear" w:pos="1260"/>
                <w:tab w:val="left" w:pos="-4290"/>
                <w:tab w:val="left" w:pos="191"/>
                <w:tab w:val="left" w:pos="450"/>
              </w:tabs>
              <w:ind w:left="191" w:firstLine="0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Профессиональный рост сотрудников при реализации проекта.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28"/>
              </w:numPr>
              <w:shd w:val="clear" w:color="auto" w:fill="auto"/>
              <w:tabs>
                <w:tab w:val="clear" w:pos="1260"/>
              </w:tabs>
              <w:spacing w:before="0" w:after="0" w:line="240" w:lineRule="auto"/>
              <w:ind w:left="10" w:firstLine="0"/>
              <w:jc w:val="left"/>
              <w:rPr>
                <w:rStyle w:val="25"/>
                <w:sz w:val="28"/>
              </w:rPr>
            </w:pPr>
            <w:r w:rsidRPr="00D84A3A">
              <w:rPr>
                <w:sz w:val="28"/>
              </w:rPr>
              <w:t>Высокий уровень удовлетворенность сотрудников при реализации успешного проекта.</w:t>
            </w:r>
          </w:p>
        </w:tc>
        <w:tc>
          <w:tcPr>
            <w:tcW w:w="2503" w:type="pct"/>
            <w:shd w:val="clear" w:color="auto" w:fill="FFFFFF"/>
          </w:tcPr>
          <w:p w:rsidR="00164BB8" w:rsidRPr="00D84A3A" w:rsidRDefault="00164BB8" w:rsidP="003C5434">
            <w:pPr>
              <w:pStyle w:val="210"/>
              <w:numPr>
                <w:ilvl w:val="0"/>
                <w:numId w:val="30"/>
              </w:numPr>
              <w:shd w:val="clear" w:color="auto" w:fill="auto"/>
              <w:tabs>
                <w:tab w:val="left" w:pos="696"/>
              </w:tabs>
              <w:spacing w:before="0" w:after="0" w:line="240" w:lineRule="auto"/>
              <w:ind w:left="0" w:firstLine="0"/>
              <w:jc w:val="left"/>
              <w:rPr>
                <w:rStyle w:val="24"/>
                <w:sz w:val="28"/>
              </w:rPr>
            </w:pPr>
            <w:r w:rsidRPr="00D84A3A">
              <w:rPr>
                <w:rStyle w:val="24"/>
                <w:sz w:val="28"/>
              </w:rPr>
              <w:t>Недостаточное количество научных исследований.</w:t>
            </w:r>
          </w:p>
          <w:p w:rsidR="00164BB8" w:rsidRPr="00D84A3A" w:rsidRDefault="00164BB8" w:rsidP="003C5434">
            <w:pPr>
              <w:widowControl/>
              <w:numPr>
                <w:ilvl w:val="0"/>
                <w:numId w:val="26"/>
              </w:numPr>
              <w:tabs>
                <w:tab w:val="clear" w:pos="450"/>
                <w:tab w:val="left" w:pos="-4400"/>
                <w:tab w:val="left" w:pos="-4290"/>
                <w:tab w:val="left" w:pos="220"/>
              </w:tabs>
              <w:ind w:left="0" w:firstLine="0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недостаточное количество профильных экспертов;</w:t>
            </w:r>
          </w:p>
          <w:p w:rsidR="00164BB8" w:rsidRPr="00D84A3A" w:rsidRDefault="00164BB8" w:rsidP="003C5434">
            <w:pPr>
              <w:pStyle w:val="210"/>
              <w:shd w:val="clear" w:color="auto" w:fill="auto"/>
              <w:tabs>
                <w:tab w:val="left" w:pos="696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sz w:val="28"/>
              </w:rPr>
              <w:t>недостаточный научный и методический кадровый потенциал структурных подразделений</w:t>
            </w:r>
          </w:p>
          <w:p w:rsidR="00164BB8" w:rsidRPr="00D84A3A" w:rsidRDefault="00164BB8" w:rsidP="003C5434">
            <w:pPr>
              <w:pStyle w:val="210"/>
              <w:shd w:val="clear" w:color="auto" w:fill="auto"/>
              <w:tabs>
                <w:tab w:val="left" w:pos="696"/>
              </w:tabs>
              <w:spacing w:before="0" w:after="0" w:line="240" w:lineRule="auto"/>
              <w:jc w:val="left"/>
              <w:rPr>
                <w:rStyle w:val="25"/>
                <w:sz w:val="28"/>
              </w:rPr>
            </w:pPr>
          </w:p>
        </w:tc>
      </w:tr>
      <w:tr w:rsidR="00164BB8" w:rsidRPr="00D84A3A" w:rsidTr="00D84A3A">
        <w:trPr>
          <w:trHeight w:hRule="exact" w:val="616"/>
        </w:trPr>
        <w:tc>
          <w:tcPr>
            <w:tcW w:w="5000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sz w:val="28"/>
              </w:rPr>
              <w:t>Финансово-хозяйственная</w:t>
            </w:r>
          </w:p>
        </w:tc>
      </w:tr>
      <w:tr w:rsidR="00164BB8" w:rsidRPr="00D84A3A" w:rsidTr="00D84A3A">
        <w:trPr>
          <w:trHeight w:hRule="exact" w:val="2647"/>
        </w:trPr>
        <w:tc>
          <w:tcPr>
            <w:tcW w:w="2497" w:type="pct"/>
            <w:shd w:val="clear" w:color="auto" w:fill="FFFFFF"/>
          </w:tcPr>
          <w:p w:rsidR="00164BB8" w:rsidRPr="00D84A3A" w:rsidRDefault="00164BB8" w:rsidP="003C5434">
            <w:pPr>
              <w:pStyle w:val="210"/>
              <w:numPr>
                <w:ilvl w:val="0"/>
                <w:numId w:val="28"/>
              </w:numPr>
              <w:shd w:val="clear" w:color="auto" w:fill="auto"/>
              <w:tabs>
                <w:tab w:val="left" w:pos="548"/>
              </w:tabs>
              <w:spacing w:before="0" w:after="0" w:line="240" w:lineRule="auto"/>
              <w:ind w:left="0" w:firstLine="0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Мобильность и экономическая эффективность.</w:t>
            </w:r>
          </w:p>
          <w:p w:rsidR="00164BB8" w:rsidRPr="00D84A3A" w:rsidRDefault="00164BB8" w:rsidP="003C5434">
            <w:pPr>
              <w:widowControl/>
              <w:numPr>
                <w:ilvl w:val="0"/>
                <w:numId w:val="28"/>
              </w:numPr>
              <w:tabs>
                <w:tab w:val="clear" w:pos="1260"/>
                <w:tab w:val="left" w:pos="244"/>
              </w:tabs>
              <w:ind w:left="10" w:firstLine="0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Увеличение количества программ с использованием ДОТ.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28"/>
              </w:numPr>
              <w:shd w:val="clear" w:color="auto" w:fill="auto"/>
              <w:tabs>
                <w:tab w:val="clear" w:pos="1260"/>
                <w:tab w:val="left" w:pos="548"/>
              </w:tabs>
              <w:spacing w:before="0" w:after="0" w:line="240" w:lineRule="auto"/>
              <w:ind w:left="10" w:firstLine="0"/>
              <w:jc w:val="left"/>
              <w:rPr>
                <w:sz w:val="28"/>
              </w:rPr>
            </w:pPr>
            <w:r w:rsidRPr="00D84A3A">
              <w:rPr>
                <w:sz w:val="28"/>
              </w:rPr>
              <w:t>Мониторинг и привлечение физических лиц на обучение.</w:t>
            </w:r>
          </w:p>
          <w:p w:rsidR="00164BB8" w:rsidRPr="00D84A3A" w:rsidRDefault="00164BB8" w:rsidP="003C5434">
            <w:pPr>
              <w:pStyle w:val="210"/>
              <w:shd w:val="clear" w:color="auto" w:fill="auto"/>
              <w:tabs>
                <w:tab w:val="left" w:pos="548"/>
              </w:tabs>
              <w:spacing w:before="0" w:after="0" w:line="240" w:lineRule="auto"/>
              <w:jc w:val="left"/>
              <w:rPr>
                <w:sz w:val="28"/>
              </w:rPr>
            </w:pPr>
          </w:p>
        </w:tc>
        <w:tc>
          <w:tcPr>
            <w:tcW w:w="2503" w:type="pct"/>
            <w:shd w:val="clear" w:color="auto" w:fill="FFFFFF"/>
          </w:tcPr>
          <w:p w:rsidR="00164BB8" w:rsidRPr="00D84A3A" w:rsidRDefault="00164BB8" w:rsidP="003C5434">
            <w:pPr>
              <w:pStyle w:val="210"/>
              <w:numPr>
                <w:ilvl w:val="0"/>
                <w:numId w:val="30"/>
              </w:numPr>
              <w:shd w:val="clear" w:color="auto" w:fill="auto"/>
              <w:tabs>
                <w:tab w:val="left" w:pos="701"/>
              </w:tabs>
              <w:spacing w:before="0" w:after="0" w:line="240" w:lineRule="auto"/>
              <w:ind w:left="0" w:firstLine="0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Недостаточная эффективность маркетинговой политики и рекламы.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30"/>
              </w:numPr>
              <w:shd w:val="clear" w:color="auto" w:fill="auto"/>
              <w:tabs>
                <w:tab w:val="left" w:pos="696"/>
              </w:tabs>
              <w:spacing w:before="0" w:after="0" w:line="240" w:lineRule="auto"/>
              <w:ind w:left="0" w:firstLine="0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Недостаточное привлечение внебюджетных средств.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30"/>
              </w:numPr>
              <w:shd w:val="clear" w:color="auto" w:fill="auto"/>
              <w:tabs>
                <w:tab w:val="left" w:pos="701"/>
              </w:tabs>
              <w:spacing w:before="0" w:after="0" w:line="240" w:lineRule="auto"/>
              <w:ind w:left="0" w:firstLine="0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Недостаточное количество программ и проектов, научных исследований, финансируемых за счет внебюджетных источников.</w:t>
            </w:r>
          </w:p>
        </w:tc>
      </w:tr>
    </w:tbl>
    <w:p w:rsidR="00164BB8" w:rsidRPr="00D84A3A" w:rsidRDefault="00164BB8">
      <w:pPr>
        <w:rPr>
          <w:rFonts w:ascii="Times New Roman" w:hAnsi="Times New Roman"/>
          <w:color w:val="auto"/>
          <w:sz w:val="28"/>
        </w:rPr>
      </w:pPr>
    </w:p>
    <w:p w:rsidR="00164BB8" w:rsidRPr="00D84A3A" w:rsidRDefault="00164BB8">
      <w:pPr>
        <w:rPr>
          <w:rFonts w:ascii="Times New Roman" w:hAnsi="Times New Roman"/>
          <w:b/>
          <w:color w:val="auto"/>
          <w:sz w:val="28"/>
        </w:rPr>
      </w:pPr>
      <w:r w:rsidRPr="00D84A3A">
        <w:rPr>
          <w:rFonts w:ascii="Times New Roman" w:hAnsi="Times New Roman"/>
          <w:b/>
          <w:color w:val="auto"/>
          <w:sz w:val="28"/>
        </w:rPr>
        <w:t>Наличие возможностей и угроз при реализации Программы.</w:t>
      </w:r>
    </w:p>
    <w:p w:rsidR="00164BB8" w:rsidRPr="00D84A3A" w:rsidRDefault="00164BB8">
      <w:pPr>
        <w:rPr>
          <w:rFonts w:ascii="Times New Roman" w:hAnsi="Times New Roman"/>
          <w:color w:val="auto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4673"/>
        <w:gridCol w:w="4685"/>
      </w:tblGrid>
      <w:tr w:rsidR="00164BB8" w:rsidRPr="00D84A3A" w:rsidTr="003C5434">
        <w:trPr>
          <w:trHeight w:hRule="exact" w:val="526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5"/>
                <w:sz w:val="28"/>
              </w:rPr>
              <w:t xml:space="preserve">Возможности 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5"/>
                <w:sz w:val="28"/>
              </w:rPr>
              <w:t xml:space="preserve">Угрозы </w:t>
            </w:r>
          </w:p>
        </w:tc>
      </w:tr>
      <w:tr w:rsidR="00164BB8" w:rsidRPr="00D84A3A" w:rsidTr="003C5434">
        <w:trPr>
          <w:trHeight w:hRule="exact" w:val="5527"/>
        </w:trPr>
        <w:tc>
          <w:tcPr>
            <w:tcW w:w="2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BB8" w:rsidRPr="00D84A3A" w:rsidRDefault="00164BB8" w:rsidP="003C5434">
            <w:pPr>
              <w:pStyle w:val="210"/>
              <w:numPr>
                <w:ilvl w:val="0"/>
                <w:numId w:val="18"/>
              </w:numPr>
              <w:shd w:val="clear" w:color="auto" w:fill="auto"/>
              <w:tabs>
                <w:tab w:val="left" w:pos="701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Повышение эффективности деятельности за счет процессов цифровой трансформации.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18"/>
              </w:numPr>
              <w:shd w:val="clear" w:color="auto" w:fill="auto"/>
              <w:tabs>
                <w:tab w:val="left" w:pos="701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Расширение спектра применяемых инновационных образовательных технологий.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18"/>
              </w:numPr>
              <w:shd w:val="clear" w:color="auto" w:fill="auto"/>
              <w:tabs>
                <w:tab w:val="left" w:pos="706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Расширение спектра реализуемых программ.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18"/>
              </w:numPr>
              <w:shd w:val="clear" w:color="auto" w:fill="auto"/>
              <w:tabs>
                <w:tab w:val="left" w:pos="710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Определение целевой аудитории для привлечения новых категорий заказчиков образовательных услуг.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18"/>
              </w:numPr>
              <w:shd w:val="clear" w:color="auto" w:fill="auto"/>
              <w:tabs>
                <w:tab w:val="left" w:pos="701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Повышения эффективности использования финансовых и материально-технических ресурсов.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18"/>
              </w:numPr>
              <w:shd w:val="clear" w:color="auto" w:fill="auto"/>
              <w:tabs>
                <w:tab w:val="left" w:pos="720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Повышение эффективности маркетинговой политики по уточнению целевой аудитории</w:t>
            </w: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BB8" w:rsidRPr="00D84A3A" w:rsidRDefault="00164BB8" w:rsidP="003C5434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672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Активность конкурентов.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706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Снижение мотивации к профессиональному росту.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696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Недостаточная мотивация к получению дополнительного образования.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710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Отсутствие заинтересованности со стороны работодателя слушателей.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696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Повышение требований заказчиков к содержательной стороне образования.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691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Текучесть кадров.</w:t>
            </w:r>
          </w:p>
          <w:p w:rsidR="00164BB8" w:rsidRPr="00D84A3A" w:rsidRDefault="00164BB8" w:rsidP="003C5434">
            <w:pPr>
              <w:pStyle w:val="210"/>
              <w:numPr>
                <w:ilvl w:val="0"/>
                <w:numId w:val="19"/>
              </w:numPr>
              <w:shd w:val="clear" w:color="auto" w:fill="auto"/>
              <w:tabs>
                <w:tab w:val="left" w:pos="701"/>
              </w:tabs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Ограниченность ресурсов, отсутствие необходимого финансового обеспечения</w:t>
            </w:r>
          </w:p>
        </w:tc>
      </w:tr>
    </w:tbl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Анализ позволяет сделать следующие выводы: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1. Положительное влияние на повышение ценности образовательных услуг Института окажут:</w:t>
      </w:r>
    </w:p>
    <w:p w:rsidR="00164BB8" w:rsidRDefault="00164BB8">
      <w:pPr>
        <w:pStyle w:val="210"/>
        <w:numPr>
          <w:ilvl w:val="0"/>
          <w:numId w:val="15"/>
        </w:numPr>
        <w:shd w:val="clear" w:color="auto" w:fill="auto"/>
        <w:tabs>
          <w:tab w:val="left" w:pos="1086"/>
        </w:tabs>
        <w:spacing w:before="0" w:after="0" w:line="240" w:lineRule="auto"/>
        <w:ind w:firstLine="700"/>
        <w:rPr>
          <w:rStyle w:val="22"/>
          <w:sz w:val="28"/>
        </w:rPr>
      </w:pPr>
      <w:r w:rsidRPr="00D84A3A">
        <w:rPr>
          <w:rStyle w:val="22"/>
          <w:sz w:val="28"/>
        </w:rPr>
        <w:t>расширение спектра востребованных курсов, проектов, программ, поиск партнеров для их выполнения;</w:t>
      </w:r>
    </w:p>
    <w:p w:rsidR="00164BB8" w:rsidRPr="00D84A3A" w:rsidRDefault="00164BB8">
      <w:pPr>
        <w:pStyle w:val="210"/>
        <w:numPr>
          <w:ilvl w:val="0"/>
          <w:numId w:val="15"/>
        </w:numPr>
        <w:shd w:val="clear" w:color="auto" w:fill="auto"/>
        <w:tabs>
          <w:tab w:val="left" w:pos="1086"/>
        </w:tabs>
        <w:spacing w:before="0" w:after="0" w:line="240" w:lineRule="auto"/>
        <w:ind w:firstLine="700"/>
        <w:rPr>
          <w:sz w:val="28"/>
        </w:rPr>
      </w:pPr>
      <w:r>
        <w:rPr>
          <w:rStyle w:val="22"/>
          <w:sz w:val="28"/>
        </w:rPr>
        <w:t>повышение качества математического и естественно-науного образования;</w:t>
      </w:r>
    </w:p>
    <w:p w:rsidR="00164BB8" w:rsidRPr="00D84A3A" w:rsidRDefault="00164BB8">
      <w:pPr>
        <w:pStyle w:val="210"/>
        <w:numPr>
          <w:ilvl w:val="0"/>
          <w:numId w:val="15"/>
        </w:numPr>
        <w:shd w:val="clear" w:color="auto" w:fill="auto"/>
        <w:tabs>
          <w:tab w:val="left" w:pos="1086"/>
        </w:tabs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организация и ресурсное обеспечение PR-проектов, направленных на формирование имиджа Института;</w:t>
      </w:r>
    </w:p>
    <w:p w:rsidR="00164BB8" w:rsidRPr="00D84A3A" w:rsidRDefault="00164BB8">
      <w:pPr>
        <w:pStyle w:val="210"/>
        <w:numPr>
          <w:ilvl w:val="0"/>
          <w:numId w:val="15"/>
        </w:numPr>
        <w:shd w:val="clear" w:color="auto" w:fill="auto"/>
        <w:tabs>
          <w:tab w:val="left" w:pos="1086"/>
        </w:tabs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совершенствование корпоративной культуры Института;</w:t>
      </w:r>
    </w:p>
    <w:p w:rsidR="00164BB8" w:rsidRPr="00D84A3A" w:rsidRDefault="00164BB8" w:rsidP="00E4225F">
      <w:pPr>
        <w:pStyle w:val="210"/>
        <w:numPr>
          <w:ilvl w:val="0"/>
          <w:numId w:val="15"/>
        </w:numPr>
        <w:shd w:val="clear" w:color="auto" w:fill="auto"/>
        <w:tabs>
          <w:tab w:val="left" w:pos="1086"/>
        </w:tabs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повышение эффективности системы маркетинга образовательных услуг;</w:t>
      </w:r>
    </w:p>
    <w:p w:rsidR="00164BB8" w:rsidRPr="00D84A3A" w:rsidRDefault="00164BB8">
      <w:pPr>
        <w:pStyle w:val="210"/>
        <w:numPr>
          <w:ilvl w:val="0"/>
          <w:numId w:val="15"/>
        </w:numPr>
        <w:shd w:val="clear" w:color="auto" w:fill="auto"/>
        <w:tabs>
          <w:tab w:val="left" w:pos="1086"/>
        </w:tabs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использование инновационных методов управления и стратегического развития.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D84A3A">
        <w:rPr>
          <w:rStyle w:val="22"/>
          <w:sz w:val="28"/>
        </w:rPr>
        <w:t>Вместе с тем реализация иными организациями функций, аналогичных исполняемым Институтом, побуждает к разработке действенных механизмов, обеспечивающих конкурентоспособность организации на рынке образовательных услуг, повышению эффективности управления ресурсами Института (кадровыми, финансовыми, материально-техническими, информационными и др.).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jc w:val="center"/>
        <w:rPr>
          <w:b/>
          <w:sz w:val="28"/>
        </w:rPr>
      </w:pPr>
      <w:r w:rsidRPr="00D84A3A">
        <w:rPr>
          <w:rStyle w:val="24"/>
          <w:b/>
          <w:sz w:val="28"/>
        </w:rPr>
        <w:t>Основные направления программы</w:t>
      </w:r>
    </w:p>
    <w:p w:rsidR="00164BB8" w:rsidRPr="00D84A3A" w:rsidRDefault="00164BB8">
      <w:pPr>
        <w:ind w:firstLine="709"/>
        <w:jc w:val="both"/>
        <w:rPr>
          <w:rFonts w:ascii="Times New Roman" w:hAnsi="Times New Roman"/>
          <w:color w:val="auto"/>
          <w:sz w:val="28"/>
          <w:u w:color="000000"/>
        </w:rPr>
      </w:pPr>
      <w:bookmarkStart w:id="3" w:name="bookmark3"/>
    </w:p>
    <w:p w:rsidR="00164BB8" w:rsidRPr="00D84A3A" w:rsidRDefault="00164BB8">
      <w:pPr>
        <w:pStyle w:val="210"/>
        <w:shd w:val="clear" w:color="auto" w:fill="auto"/>
        <w:tabs>
          <w:tab w:val="left" w:pos="682"/>
        </w:tabs>
        <w:spacing w:before="0" w:after="0" w:line="240" w:lineRule="auto"/>
        <w:rPr>
          <w:b/>
          <w:sz w:val="28"/>
        </w:rPr>
      </w:pPr>
      <w:r w:rsidRPr="00D84A3A">
        <w:rPr>
          <w:rStyle w:val="24"/>
          <w:b/>
          <w:sz w:val="28"/>
        </w:rPr>
        <w:t>Совершенствование образовательного процесса</w:t>
      </w:r>
    </w:p>
    <w:p w:rsidR="00164BB8" w:rsidRPr="00D84A3A" w:rsidRDefault="00164BB8">
      <w:pPr>
        <w:pStyle w:val="210"/>
        <w:shd w:val="clear" w:color="auto" w:fill="auto"/>
        <w:tabs>
          <w:tab w:val="left" w:pos="686"/>
        </w:tabs>
        <w:spacing w:before="0" w:after="0" w:line="240" w:lineRule="auto"/>
        <w:jc w:val="left"/>
        <w:rPr>
          <w:rStyle w:val="25"/>
          <w:sz w:val="28"/>
        </w:rPr>
      </w:pPr>
    </w:p>
    <w:p w:rsidR="00164BB8" w:rsidRPr="00D84A3A" w:rsidRDefault="00164BB8" w:rsidP="00E4225F">
      <w:pPr>
        <w:pStyle w:val="210"/>
        <w:shd w:val="clear" w:color="auto" w:fill="auto"/>
        <w:tabs>
          <w:tab w:val="left" w:pos="686"/>
        </w:tabs>
        <w:spacing w:before="0" w:after="0" w:line="240" w:lineRule="auto"/>
        <w:rPr>
          <w:sz w:val="28"/>
        </w:rPr>
      </w:pPr>
      <w:r w:rsidRPr="00D84A3A">
        <w:rPr>
          <w:rStyle w:val="25"/>
          <w:sz w:val="28"/>
        </w:rPr>
        <w:t>1.</w:t>
      </w:r>
      <w:r w:rsidRPr="00D84A3A">
        <w:rPr>
          <w:rStyle w:val="25"/>
          <w:sz w:val="28"/>
        </w:rPr>
        <w:tab/>
        <w:t>Модернизация содержания и организации образовательного процесса</w:t>
      </w:r>
      <w:r>
        <w:rPr>
          <w:rStyle w:val="25"/>
          <w:sz w:val="28"/>
        </w:rPr>
        <w:t xml:space="preserve"> и методического сопровождения педагогов с учетом обновления содержания общего образования</w:t>
      </w:r>
      <w:r w:rsidRPr="00D84A3A">
        <w:rPr>
          <w:rStyle w:val="25"/>
          <w:sz w:val="28"/>
        </w:rPr>
        <w:t>:</w:t>
      </w:r>
    </w:p>
    <w:p w:rsidR="00164BB8" w:rsidRDefault="00164BB8" w:rsidP="00E4225F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>
        <w:rPr>
          <w:rStyle w:val="22"/>
          <w:sz w:val="28"/>
        </w:rPr>
        <w:t xml:space="preserve">1.1 </w:t>
      </w:r>
      <w:r w:rsidRPr="00743267">
        <w:rPr>
          <w:rStyle w:val="22"/>
          <w:i/>
          <w:sz w:val="28"/>
        </w:rPr>
        <w:t>Обновление содержания общего образования.</w:t>
      </w:r>
    </w:p>
    <w:p w:rsidR="00164BB8" w:rsidRPr="00E4225F" w:rsidRDefault="00164BB8" w:rsidP="00E4225F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E4225F">
        <w:rPr>
          <w:rStyle w:val="22"/>
          <w:sz w:val="28"/>
        </w:rPr>
        <w:t xml:space="preserve">Создание гибкой системы обновления дополнительных образовательных  программ, соответствующих направлениям государственной политики в сфере образования, </w:t>
      </w:r>
      <w:r w:rsidRPr="00A0425B">
        <w:rPr>
          <w:rStyle w:val="22"/>
          <w:sz w:val="28"/>
        </w:rPr>
        <w:t>ориентированных на внедрение новых образовательных стандартов, проектирование рабочей программы и оценку результатов обучения,</w:t>
      </w:r>
      <w:r w:rsidRPr="00E4225F">
        <w:rPr>
          <w:rStyle w:val="22"/>
          <w:sz w:val="28"/>
        </w:rPr>
        <w:t xml:space="preserve"> </w:t>
      </w:r>
      <w:r>
        <w:rPr>
          <w:rStyle w:val="22"/>
          <w:sz w:val="28"/>
        </w:rPr>
        <w:t xml:space="preserve">которые </w:t>
      </w:r>
      <w:r w:rsidRPr="00E4225F">
        <w:rPr>
          <w:rStyle w:val="22"/>
          <w:sz w:val="28"/>
        </w:rPr>
        <w:t>удовлетворяют потребности педагогических и управленческих работников системы образования Брянской области, в том числе через расширение спектра и корректировку содержания реализуемых дополнительных образовательных программ (дополнительных профессиональных программ повышения квалификации и переподготовки).</w:t>
      </w:r>
      <w:r>
        <w:rPr>
          <w:rStyle w:val="22"/>
          <w:sz w:val="28"/>
        </w:rPr>
        <w:t xml:space="preserve"> Программы направлены в том числе на р</w:t>
      </w:r>
      <w:r w:rsidRPr="00A0425B">
        <w:rPr>
          <w:rStyle w:val="22"/>
          <w:sz w:val="28"/>
        </w:rPr>
        <w:t xml:space="preserve">азвитие компетенций по формированию читательской, математической и естественнонаучной грамотности школьников, развитие тьюторских компетенций для помощи педагогам в инновационной деятельности, </w:t>
      </w:r>
      <w:r>
        <w:rPr>
          <w:rStyle w:val="22"/>
          <w:sz w:val="28"/>
        </w:rPr>
        <w:t>о</w:t>
      </w:r>
      <w:r w:rsidRPr="00A0425B">
        <w:rPr>
          <w:rStyle w:val="22"/>
          <w:sz w:val="28"/>
        </w:rPr>
        <w:t>своение цифровых инструментов для повышения качества онлайн и оффлайн обучения. </w:t>
      </w:r>
    </w:p>
    <w:p w:rsidR="00164BB8" w:rsidRPr="00E4225F" w:rsidRDefault="00164BB8" w:rsidP="00E4225F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E4225F">
        <w:rPr>
          <w:rStyle w:val="22"/>
          <w:sz w:val="28"/>
        </w:rPr>
        <w:t>Проектирование и реализация новых моделей образовательного процесса, создание системы генерации конкурентоспособных идей и разработок по актуальным направлениям в сфере образования.</w:t>
      </w:r>
    </w:p>
    <w:p w:rsidR="00164BB8" w:rsidRPr="00D84A3A" w:rsidRDefault="00164BB8" w:rsidP="00E4225F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>
        <w:rPr>
          <w:rStyle w:val="22"/>
          <w:sz w:val="28"/>
        </w:rPr>
        <w:t>Расширение использования</w:t>
      </w:r>
      <w:r w:rsidRPr="00E4225F">
        <w:rPr>
          <w:rStyle w:val="22"/>
          <w:sz w:val="28"/>
        </w:rPr>
        <w:t xml:space="preserve"> новых образовательных технологий, в том числе ИКТ, с использованием дистанционных технологий и электронных образовательных ресурсов, повышающих </w:t>
      </w:r>
      <w:r w:rsidRPr="00D84A3A">
        <w:rPr>
          <w:rStyle w:val="22"/>
          <w:sz w:val="28"/>
        </w:rPr>
        <w:t>эффективность учебной деятельности слушателей.</w:t>
      </w:r>
    </w:p>
    <w:p w:rsidR="00164BB8" w:rsidRPr="00E4225F" w:rsidRDefault="00164BB8" w:rsidP="00E4225F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D84A3A">
        <w:rPr>
          <w:rStyle w:val="22"/>
          <w:sz w:val="28"/>
        </w:rPr>
        <w:t>Повышение качества образования.</w:t>
      </w:r>
    </w:p>
    <w:p w:rsidR="00164BB8" w:rsidRPr="00E4225F" w:rsidRDefault="00164BB8" w:rsidP="00E4225F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D84A3A">
        <w:rPr>
          <w:rStyle w:val="22"/>
          <w:sz w:val="28"/>
        </w:rPr>
        <w:t>Реализация персонифицированных программ.</w:t>
      </w:r>
    </w:p>
    <w:p w:rsidR="00164BB8" w:rsidRDefault="00164BB8" w:rsidP="00E4225F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D84A3A">
        <w:rPr>
          <w:rStyle w:val="22"/>
          <w:sz w:val="28"/>
        </w:rPr>
        <w:t>Расширение взаимодействия с иновационными, стажировочными, базовыми площадками региона.</w:t>
      </w:r>
    </w:p>
    <w:p w:rsidR="00164BB8" w:rsidRDefault="00164BB8" w:rsidP="00E4225F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>
        <w:rPr>
          <w:rStyle w:val="22"/>
          <w:sz w:val="28"/>
        </w:rPr>
        <w:t>1.2 Повышение качества математического и естественно-научного образования.</w:t>
      </w:r>
    </w:p>
    <w:p w:rsidR="00164BB8" w:rsidRPr="00A0425B" w:rsidRDefault="00164BB8" w:rsidP="00A0425B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bCs/>
          <w:sz w:val="28"/>
        </w:rPr>
      </w:pPr>
      <w:r w:rsidRPr="00A0425B">
        <w:rPr>
          <w:rStyle w:val="22"/>
          <w:bCs/>
          <w:sz w:val="28"/>
        </w:rPr>
        <w:t>Разработка и внедрение новых программ повышения квалификации для учителей школ и преподавателей СПО математики, физики, химии и биологии, направленных на устранение профессиональных дефицитов. Обучение навыкам разработки рабочих программ и тематического планирования в строгом соответствии с федеральными основными общеобразовательными программами, умению разрабатывать и применять контекстные задачи, направленные на применение научных знаний в реальных жизненных ситуациях.</w:t>
      </w:r>
    </w:p>
    <w:p w:rsidR="00164BB8" w:rsidRPr="00A0425B" w:rsidRDefault="00164BB8" w:rsidP="00A0425B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A0425B">
        <w:rPr>
          <w:rStyle w:val="22"/>
          <w:sz w:val="28"/>
        </w:rPr>
        <w:t>Организация учебно-методического обеспечения, включая помощь в преподавании предметов на углубленном и профильном уровнях. Включение в содержание программ обучение компетенций направленных на м</w:t>
      </w:r>
      <w:r w:rsidRPr="00A0425B">
        <w:rPr>
          <w:rStyle w:val="22"/>
          <w:bCs/>
          <w:sz w:val="28"/>
        </w:rPr>
        <w:t>етапредметную интеграцию</w:t>
      </w:r>
      <w:r w:rsidRPr="00A0425B">
        <w:rPr>
          <w:rStyle w:val="22"/>
          <w:sz w:val="28"/>
        </w:rPr>
        <w:t> (интеграция физики, химии и биологии при изучении современных технологий (биотехнологии, нанотехнологии)), умение выстраивать межпредметные связи (например, биофизика, геохимия) для формирования у учащихся целостной естественно-научной картины мира. Развитие систем мониторинга и анализа качества преподавания для своевременной коррекции образовательного процесса. Методическая поддержка учителей в организации проектных работ школьников и проведении практических занятий, ориентированных на подготовку к ОГЭ и ЕГЭ.</w:t>
      </w:r>
    </w:p>
    <w:p w:rsidR="00164BB8" w:rsidRDefault="00164BB8" w:rsidP="00A0425B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A0425B">
        <w:rPr>
          <w:rStyle w:val="22"/>
          <w:bCs/>
          <w:sz w:val="28"/>
        </w:rPr>
        <w:t>Методическое сопровождение: экспериментальной деятельности,</w:t>
      </w:r>
      <w:r w:rsidRPr="00A0425B">
        <w:rPr>
          <w:rStyle w:val="22"/>
          <w:sz w:val="28"/>
        </w:rPr>
        <w:t> </w:t>
      </w:r>
      <w:r w:rsidRPr="00A0425B">
        <w:rPr>
          <w:rStyle w:val="22"/>
          <w:bCs/>
          <w:sz w:val="28"/>
        </w:rPr>
        <w:t xml:space="preserve"> развитию функциональной грамотности, </w:t>
      </w:r>
      <w:r w:rsidRPr="00A0425B">
        <w:rPr>
          <w:rStyle w:val="22"/>
          <w:sz w:val="28"/>
        </w:rPr>
        <w:t>работе с </w:t>
      </w:r>
      <w:r w:rsidRPr="00A0425B">
        <w:rPr>
          <w:rStyle w:val="22"/>
          <w:bCs/>
          <w:sz w:val="28"/>
        </w:rPr>
        <w:t>цифровыми лабораториями</w:t>
      </w:r>
      <w:r w:rsidRPr="00A0425B">
        <w:rPr>
          <w:rStyle w:val="22"/>
          <w:sz w:val="28"/>
        </w:rPr>
        <w:t> («Точка роста», «Кванториум»), основ образовательной робототехники и 3D-моделирования в естественных науках</w:t>
      </w:r>
      <w:r>
        <w:rPr>
          <w:rStyle w:val="22"/>
          <w:sz w:val="28"/>
        </w:rPr>
        <w:t>,</w:t>
      </w:r>
      <w:r w:rsidRPr="00A0425B">
        <w:rPr>
          <w:rStyle w:val="22"/>
          <w:sz w:val="28"/>
        </w:rPr>
        <w:t xml:space="preserve"> навыков настройки и эксплуатации цифровых лабораторий, микроскопов, датчиков и роботизированных систем, интеграции ресурсов верифицированного контента, виртуальных симуляторов и динамических моделей в канву традиционного урока.</w:t>
      </w:r>
    </w:p>
    <w:p w:rsidR="00164BB8" w:rsidRDefault="00164BB8" w:rsidP="00A0425B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>
        <w:rPr>
          <w:rStyle w:val="22"/>
          <w:sz w:val="28"/>
        </w:rPr>
        <w:t>1.3 Историческое просвещение.</w:t>
      </w:r>
    </w:p>
    <w:p w:rsidR="00164BB8" w:rsidRPr="002E2E71" w:rsidRDefault="00164BB8" w:rsidP="002E2E71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2E2E71">
        <w:rPr>
          <w:rStyle w:val="22"/>
          <w:sz w:val="28"/>
        </w:rPr>
        <w:t>Актуализация дополнительных образовательных программ для руководителей образовательных организаций, классных руководителей, педагогов дополнительного образования, школьных библиотекарей, педагогов начального образования и по гуманитарным предметам, работников дошкольных образовательных организаций с учетом Указа Президента Российской Федерации от 08.05.2024 № 314 "Об утверждении Основ государственной политики Российской Федерации в области исторического просвещения" и современных научных достижений в области истории.</w:t>
      </w:r>
    </w:p>
    <w:p w:rsidR="00164BB8" w:rsidRPr="002E2E71" w:rsidRDefault="00164BB8" w:rsidP="002E2E71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2E2E71">
        <w:rPr>
          <w:rStyle w:val="22"/>
          <w:sz w:val="28"/>
        </w:rPr>
        <w:t>Разработка и внедрение новых программ повышения квалификации для учителей школ и преподавателей СПО по работе с единой государственной линейкой школьных учебников по истории и обществознанию, а также по изучению истории родного края и по предмету «Духовно-нравственная культура России», вариантов синхронизации истории с другими социально-гуманитарными предметами, роли исторического просвещения в воспитательной работе.</w:t>
      </w:r>
    </w:p>
    <w:p w:rsidR="00164BB8" w:rsidRPr="002E2E71" w:rsidRDefault="00164BB8" w:rsidP="002E2E71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2E2E71">
        <w:rPr>
          <w:rStyle w:val="22"/>
          <w:sz w:val="28"/>
        </w:rPr>
        <w:t>Обсуждение во время курсовой подготовки и проведении конференций и семинаров единого федерального историко-культурного стандарта, Концепции преподавания учебного курса «История России», проекта концепции исторического просвещения, роли сохранения исторической памяти, роли в воспитательной работе ключевых исторических событий, форм реализации исторического просвещения</w:t>
      </w:r>
    </w:p>
    <w:p w:rsidR="00164BB8" w:rsidRPr="002E2E71" w:rsidRDefault="00164BB8" w:rsidP="002E2E71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2E2E71">
        <w:rPr>
          <w:rStyle w:val="22"/>
          <w:sz w:val="28"/>
        </w:rPr>
        <w:t>Проведение в институте конференций по историческому просвещению с привлечением работников школьных музеев и школьных библиотек.</w:t>
      </w:r>
    </w:p>
    <w:p w:rsidR="00164BB8" w:rsidRPr="002E2E71" w:rsidRDefault="00164BB8" w:rsidP="002E2E71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2E2E71">
        <w:rPr>
          <w:rStyle w:val="22"/>
          <w:sz w:val="28"/>
        </w:rPr>
        <w:t>Развитие компетенций у педагогов способам работать с источниками информации, верифицированным контентом для использовании в проведении уроков и внеурочных мероприятий.</w:t>
      </w:r>
    </w:p>
    <w:p w:rsidR="00164BB8" w:rsidRPr="002E2E71" w:rsidRDefault="00164BB8" w:rsidP="002E2E71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2E2E71">
        <w:rPr>
          <w:rStyle w:val="22"/>
          <w:sz w:val="28"/>
        </w:rPr>
        <w:t>Координации работы школьных библиотек</w:t>
      </w:r>
      <w:r>
        <w:rPr>
          <w:rStyle w:val="22"/>
          <w:sz w:val="28"/>
        </w:rPr>
        <w:t xml:space="preserve"> в области исторического просвещения.</w:t>
      </w:r>
    </w:p>
    <w:p w:rsidR="00164BB8" w:rsidRPr="002E2E71" w:rsidRDefault="00164BB8" w:rsidP="002E2E71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</w:p>
    <w:p w:rsidR="00164BB8" w:rsidRPr="00743267" w:rsidRDefault="00164BB8" w:rsidP="00E4225F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b/>
          <w:sz w:val="28"/>
        </w:rPr>
      </w:pPr>
      <w:r w:rsidRPr="00743267">
        <w:rPr>
          <w:rStyle w:val="22"/>
          <w:b/>
          <w:sz w:val="28"/>
        </w:rPr>
        <w:t>2. Организация процесса персонализованного повышения квалификации кадров образования с учётом федеральных и региональных приоритетов стратегического развития на основе многофункциональной цифровой платформы</w:t>
      </w:r>
    </w:p>
    <w:bookmarkEnd w:id="3"/>
    <w:p w:rsidR="00164BB8" w:rsidRPr="00E4225F" w:rsidRDefault="00164BB8" w:rsidP="00E4225F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D84A3A">
        <w:rPr>
          <w:rStyle w:val="22"/>
          <w:sz w:val="28"/>
        </w:rPr>
        <w:t xml:space="preserve">Развитие научного потенциала </w:t>
      </w:r>
      <w:r w:rsidRPr="00E4225F">
        <w:rPr>
          <w:rStyle w:val="22"/>
          <w:sz w:val="28"/>
        </w:rPr>
        <w:t>и инновационной деятельности</w:t>
      </w:r>
      <w:r w:rsidRPr="00D84A3A">
        <w:rPr>
          <w:rStyle w:val="22"/>
          <w:sz w:val="28"/>
        </w:rPr>
        <w:t xml:space="preserve"> Института, в том числе через создание и реализацию инновационных образовательных проектов, направленных на совершенствование интеграции Института в образовательное пространство региона и Российской Федерации.</w:t>
      </w:r>
    </w:p>
    <w:p w:rsidR="00164BB8" w:rsidRPr="00E4225F" w:rsidRDefault="00164BB8" w:rsidP="00E4225F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D84A3A">
        <w:rPr>
          <w:rStyle w:val="22"/>
          <w:sz w:val="28"/>
        </w:rPr>
        <w:t>Расширение участия сотрудников Института в конкурсах различного уровня, программах, грантах.</w:t>
      </w:r>
    </w:p>
    <w:p w:rsidR="00164BB8" w:rsidRPr="00E4225F" w:rsidRDefault="00164BB8" w:rsidP="00E4225F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D84A3A">
        <w:rPr>
          <w:rStyle w:val="22"/>
          <w:sz w:val="28"/>
        </w:rPr>
        <w:t>Развитие сетевого взаимодействия и государственно-частного партнерства. Создание условий для эффективной системы мотивации научного труда.</w:t>
      </w:r>
    </w:p>
    <w:p w:rsidR="00164BB8" w:rsidRPr="00E4225F" w:rsidRDefault="00164BB8" w:rsidP="00E4225F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bookmarkStart w:id="4" w:name="bookmark4"/>
      <w:r w:rsidRPr="00E4225F">
        <w:rPr>
          <w:rStyle w:val="22"/>
          <w:b/>
          <w:sz w:val="28"/>
        </w:rPr>
        <w:t>3.</w:t>
      </w:r>
      <w:r>
        <w:rPr>
          <w:rStyle w:val="22"/>
          <w:b/>
          <w:sz w:val="28"/>
        </w:rPr>
        <w:t xml:space="preserve"> </w:t>
      </w:r>
      <w:r w:rsidRPr="00E4225F">
        <w:rPr>
          <w:rStyle w:val="22"/>
          <w:b/>
          <w:sz w:val="28"/>
        </w:rPr>
        <w:t>Развитие системы методического</w:t>
      </w:r>
      <w:bookmarkEnd w:id="4"/>
      <w:r w:rsidRPr="00E4225F">
        <w:rPr>
          <w:rStyle w:val="22"/>
          <w:b/>
          <w:sz w:val="28"/>
        </w:rPr>
        <w:t xml:space="preserve"> сопровождения образовательного процесса</w:t>
      </w:r>
    </w:p>
    <w:p w:rsidR="00164BB8" w:rsidRPr="00E4225F" w:rsidRDefault="00164BB8" w:rsidP="00E4225F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D84A3A">
        <w:rPr>
          <w:rStyle w:val="22"/>
          <w:sz w:val="28"/>
        </w:rPr>
        <w:t>Расширение направлений экспертно-аналитической деятельности в рамках сопровождения образовательного процесса.</w:t>
      </w:r>
    </w:p>
    <w:p w:rsidR="00164BB8" w:rsidRPr="00E4225F" w:rsidRDefault="00164BB8" w:rsidP="00E4225F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D84A3A">
        <w:rPr>
          <w:rStyle w:val="22"/>
          <w:sz w:val="28"/>
        </w:rPr>
        <w:t xml:space="preserve">Методическое обеспечение реализации основных направлений государственной политики в сфере образования, в том числе через координацию работы ЦНППМПР, методических служб региона, ассоциаций и общественных объединений педагогических работников, консультативную поддержку образовательных организаций и педагогических </w:t>
      </w:r>
      <w:r w:rsidRPr="00E4225F">
        <w:rPr>
          <w:rStyle w:val="22"/>
          <w:sz w:val="28"/>
        </w:rPr>
        <w:t xml:space="preserve">работников. </w:t>
      </w:r>
      <w:r w:rsidRPr="00D84A3A">
        <w:rPr>
          <w:rStyle w:val="22"/>
          <w:sz w:val="28"/>
        </w:rPr>
        <w:t>Диссеминация инновационного педагогического опыта через организацию и проведение мероприятий в рамках формального и неформального образования.</w:t>
      </w:r>
    </w:p>
    <w:p w:rsidR="00164BB8" w:rsidRPr="00E4225F" w:rsidRDefault="00164BB8" w:rsidP="00E4225F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E4225F">
        <w:rPr>
          <w:rStyle w:val="22"/>
          <w:b/>
          <w:sz w:val="28"/>
        </w:rPr>
        <w:t>4.</w:t>
      </w:r>
      <w:r>
        <w:rPr>
          <w:rStyle w:val="22"/>
          <w:b/>
          <w:sz w:val="28"/>
        </w:rPr>
        <w:t xml:space="preserve"> </w:t>
      </w:r>
      <w:r w:rsidRPr="00E4225F">
        <w:rPr>
          <w:rStyle w:val="22"/>
          <w:b/>
          <w:sz w:val="28"/>
        </w:rPr>
        <w:t>Сопровождение проектной деятельности, общей координации и мониторинга реализации программ и проектов в сфере образования</w:t>
      </w:r>
    </w:p>
    <w:p w:rsidR="00164BB8" w:rsidRDefault="00164BB8" w:rsidP="00186133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D84A3A">
        <w:rPr>
          <w:rStyle w:val="22"/>
          <w:sz w:val="28"/>
        </w:rPr>
        <w:t>Информационное, аналитическое и экспертное обеспечение проведения мониторингов по вопросам состояния сети системы образования, реализации основных задач, а также программ и проектов в сфере образования.</w:t>
      </w:r>
    </w:p>
    <w:p w:rsidR="00164BB8" w:rsidRPr="00D84A3A" w:rsidRDefault="00164BB8" w:rsidP="00186133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D84A3A">
        <w:rPr>
          <w:rStyle w:val="22"/>
          <w:sz w:val="28"/>
        </w:rPr>
        <w:t>Подготовка периодической отчетности по ключевым направлениям развития системы образования, реализации программ и проектов.</w:t>
      </w:r>
    </w:p>
    <w:p w:rsidR="00164BB8" w:rsidRPr="00D84A3A" w:rsidRDefault="00164BB8">
      <w:pPr>
        <w:pStyle w:val="210"/>
        <w:shd w:val="clear" w:color="auto" w:fill="auto"/>
        <w:tabs>
          <w:tab w:val="left" w:pos="724"/>
          <w:tab w:val="left" w:pos="5937"/>
        </w:tabs>
        <w:spacing w:before="0" w:after="0" w:line="240" w:lineRule="auto"/>
        <w:rPr>
          <w:rStyle w:val="22"/>
          <w:sz w:val="28"/>
        </w:rPr>
      </w:pPr>
    </w:p>
    <w:p w:rsidR="00164BB8" w:rsidRPr="00D84A3A" w:rsidRDefault="00164BB8" w:rsidP="00186133">
      <w:pPr>
        <w:pStyle w:val="210"/>
        <w:shd w:val="clear" w:color="auto" w:fill="auto"/>
        <w:tabs>
          <w:tab w:val="left" w:pos="706"/>
          <w:tab w:val="left" w:pos="2520"/>
          <w:tab w:val="left" w:pos="4747"/>
        </w:tabs>
        <w:spacing w:before="0" w:after="0" w:line="240" w:lineRule="auto"/>
        <w:ind w:firstLine="720"/>
        <w:rPr>
          <w:b/>
          <w:sz w:val="28"/>
        </w:rPr>
      </w:pPr>
      <w:r w:rsidRPr="00D84A3A">
        <w:rPr>
          <w:rStyle w:val="24"/>
          <w:b/>
          <w:sz w:val="28"/>
        </w:rPr>
        <w:t>Создание современной инфраструктуры Института</w:t>
      </w:r>
    </w:p>
    <w:p w:rsidR="00164BB8" w:rsidRPr="00D84A3A" w:rsidRDefault="00164BB8">
      <w:pPr>
        <w:pStyle w:val="210"/>
        <w:shd w:val="clear" w:color="auto" w:fill="auto"/>
        <w:tabs>
          <w:tab w:val="left" w:pos="724"/>
          <w:tab w:val="left" w:pos="5937"/>
        </w:tabs>
        <w:spacing w:before="0" w:after="0" w:line="240" w:lineRule="auto"/>
        <w:rPr>
          <w:rStyle w:val="22"/>
          <w:sz w:val="28"/>
        </w:rPr>
      </w:pPr>
    </w:p>
    <w:p w:rsidR="00164BB8" w:rsidRPr="00D84A3A" w:rsidRDefault="00164BB8">
      <w:pPr>
        <w:pStyle w:val="210"/>
        <w:numPr>
          <w:ilvl w:val="0"/>
          <w:numId w:val="7"/>
        </w:numPr>
        <w:shd w:val="clear" w:color="auto" w:fill="auto"/>
        <w:tabs>
          <w:tab w:val="left" w:pos="362"/>
        </w:tabs>
        <w:spacing w:before="0" w:after="0" w:line="240" w:lineRule="auto"/>
        <w:rPr>
          <w:sz w:val="28"/>
        </w:rPr>
      </w:pPr>
      <w:r w:rsidRPr="00186133">
        <w:rPr>
          <w:rStyle w:val="32"/>
          <w:b w:val="0"/>
          <w:sz w:val="28"/>
        </w:rPr>
        <w:t>Совершенствование кадрового потенциала Института:</w:t>
      </w:r>
      <w:r>
        <w:rPr>
          <w:rStyle w:val="32"/>
          <w:sz w:val="28"/>
        </w:rPr>
        <w:t xml:space="preserve"> </w:t>
      </w:r>
      <w:r>
        <w:rPr>
          <w:rStyle w:val="22"/>
          <w:sz w:val="28"/>
        </w:rPr>
        <w:t>с</w:t>
      </w:r>
      <w:r w:rsidRPr="00D84A3A">
        <w:rPr>
          <w:rStyle w:val="22"/>
          <w:sz w:val="28"/>
        </w:rPr>
        <w:t>оздание корпоративной среды, стимулирующей инновационную активность и рост личностной, профессиональной самореализации сотрудников.</w:t>
      </w:r>
    </w:p>
    <w:p w:rsidR="00164BB8" w:rsidRPr="00D84A3A" w:rsidRDefault="00164BB8">
      <w:pPr>
        <w:pStyle w:val="210"/>
        <w:numPr>
          <w:ilvl w:val="0"/>
          <w:numId w:val="7"/>
        </w:numPr>
        <w:shd w:val="clear" w:color="auto" w:fill="auto"/>
        <w:spacing w:before="0" w:after="0" w:line="240" w:lineRule="auto"/>
        <w:rPr>
          <w:sz w:val="28"/>
        </w:rPr>
      </w:pPr>
      <w:r w:rsidRPr="00D84A3A">
        <w:rPr>
          <w:rStyle w:val="22"/>
          <w:sz w:val="28"/>
        </w:rPr>
        <w:t>Развитие сетевого взаимодействия с образовательными организациями региона.</w:t>
      </w:r>
    </w:p>
    <w:p w:rsidR="00164BB8" w:rsidRPr="00D84A3A" w:rsidRDefault="00164BB8">
      <w:pPr>
        <w:pStyle w:val="210"/>
        <w:numPr>
          <w:ilvl w:val="0"/>
          <w:numId w:val="7"/>
        </w:numPr>
        <w:shd w:val="clear" w:color="auto" w:fill="auto"/>
        <w:tabs>
          <w:tab w:val="left" w:pos="724"/>
          <w:tab w:val="left" w:pos="8097"/>
        </w:tabs>
        <w:spacing w:before="0" w:after="0" w:line="240" w:lineRule="auto"/>
        <w:rPr>
          <w:sz w:val="28"/>
        </w:rPr>
      </w:pPr>
      <w:r w:rsidRPr="00D84A3A">
        <w:rPr>
          <w:rStyle w:val="22"/>
          <w:sz w:val="28"/>
        </w:rPr>
        <w:t xml:space="preserve"> Повышение мобильности преподавательского состава, привлечение к преподаванию специалистов из разных сфер деятельности.</w:t>
      </w:r>
    </w:p>
    <w:p w:rsidR="00164BB8" w:rsidRPr="00D84A3A" w:rsidRDefault="00164BB8">
      <w:pPr>
        <w:pStyle w:val="210"/>
        <w:numPr>
          <w:ilvl w:val="0"/>
          <w:numId w:val="7"/>
        </w:numPr>
        <w:shd w:val="clear" w:color="auto" w:fill="auto"/>
        <w:tabs>
          <w:tab w:val="left" w:pos="724"/>
          <w:tab w:val="left" w:pos="6258"/>
          <w:tab w:val="left" w:pos="8097"/>
        </w:tabs>
        <w:spacing w:before="0" w:after="0" w:line="240" w:lineRule="auto"/>
        <w:rPr>
          <w:sz w:val="28"/>
        </w:rPr>
      </w:pPr>
      <w:r w:rsidRPr="00D84A3A">
        <w:rPr>
          <w:rStyle w:val="22"/>
          <w:sz w:val="28"/>
        </w:rPr>
        <w:t xml:space="preserve"> Повышение уровня компетентности преподавательского состава и всех сотрудников Института.</w:t>
      </w:r>
    </w:p>
    <w:p w:rsidR="00164BB8" w:rsidRPr="00D84A3A" w:rsidRDefault="00164BB8">
      <w:pPr>
        <w:pStyle w:val="210"/>
        <w:numPr>
          <w:ilvl w:val="0"/>
          <w:numId w:val="7"/>
        </w:numPr>
        <w:shd w:val="clear" w:color="auto" w:fill="auto"/>
        <w:spacing w:before="0" w:after="0" w:line="240" w:lineRule="auto"/>
        <w:rPr>
          <w:sz w:val="28"/>
        </w:rPr>
      </w:pPr>
      <w:r w:rsidRPr="00D84A3A">
        <w:rPr>
          <w:rStyle w:val="22"/>
          <w:sz w:val="28"/>
        </w:rPr>
        <w:t>Развитие системы поддержки молодых преподавателей.</w:t>
      </w:r>
    </w:p>
    <w:p w:rsidR="00164BB8" w:rsidRDefault="00164BB8" w:rsidP="00186133">
      <w:pPr>
        <w:pStyle w:val="310"/>
        <w:keepNext/>
        <w:keepLines/>
        <w:shd w:val="clear" w:color="auto" w:fill="auto"/>
        <w:spacing w:before="0" w:after="0" w:line="240" w:lineRule="auto"/>
        <w:ind w:firstLine="720"/>
        <w:jc w:val="both"/>
        <w:rPr>
          <w:rStyle w:val="32"/>
          <w:b/>
          <w:sz w:val="28"/>
        </w:rPr>
      </w:pPr>
      <w:bookmarkStart w:id="5" w:name="bookmark6"/>
    </w:p>
    <w:p w:rsidR="00164BB8" w:rsidRPr="00186133" w:rsidRDefault="00164BB8" w:rsidP="00186133">
      <w:pPr>
        <w:pStyle w:val="310"/>
        <w:keepNext/>
        <w:keepLines/>
        <w:shd w:val="clear" w:color="auto" w:fill="auto"/>
        <w:spacing w:before="0" w:after="0" w:line="240" w:lineRule="auto"/>
        <w:ind w:firstLine="720"/>
        <w:jc w:val="both"/>
        <w:rPr>
          <w:b w:val="0"/>
          <w:sz w:val="28"/>
        </w:rPr>
      </w:pPr>
      <w:r w:rsidRPr="00186133">
        <w:rPr>
          <w:rStyle w:val="32"/>
          <w:b/>
          <w:sz w:val="28"/>
        </w:rPr>
        <w:t>Модернизация инфраструктуры Института</w:t>
      </w:r>
      <w:bookmarkEnd w:id="5"/>
    </w:p>
    <w:p w:rsidR="00164BB8" w:rsidRPr="00D84A3A" w:rsidRDefault="00164BB8">
      <w:pPr>
        <w:pStyle w:val="210"/>
        <w:numPr>
          <w:ilvl w:val="0"/>
          <w:numId w:val="8"/>
        </w:numPr>
        <w:shd w:val="clear" w:color="auto" w:fill="auto"/>
        <w:spacing w:before="0" w:after="0" w:line="240" w:lineRule="auto"/>
        <w:rPr>
          <w:sz w:val="28"/>
        </w:rPr>
      </w:pPr>
      <w:r w:rsidRPr="00D84A3A">
        <w:rPr>
          <w:rStyle w:val="22"/>
          <w:sz w:val="28"/>
        </w:rPr>
        <w:t>Совершенствование управления материальными и финансовыми ресурсами, привлечение внебюджетных источников финансирования.</w:t>
      </w:r>
    </w:p>
    <w:p w:rsidR="00164BB8" w:rsidRPr="00D84A3A" w:rsidRDefault="00164BB8">
      <w:pPr>
        <w:pStyle w:val="210"/>
        <w:numPr>
          <w:ilvl w:val="0"/>
          <w:numId w:val="8"/>
        </w:numPr>
        <w:shd w:val="clear" w:color="auto" w:fill="auto"/>
        <w:spacing w:before="0" w:after="0" w:line="240" w:lineRule="auto"/>
        <w:rPr>
          <w:sz w:val="28"/>
        </w:rPr>
      </w:pPr>
      <w:r w:rsidRPr="00D84A3A">
        <w:rPr>
          <w:rStyle w:val="22"/>
          <w:sz w:val="28"/>
        </w:rPr>
        <w:t>Обновление и пополнение образовательных ресурсов и материально-технической базы Института.</w:t>
      </w:r>
    </w:p>
    <w:p w:rsidR="00164BB8" w:rsidRPr="00D84A3A" w:rsidRDefault="00164BB8">
      <w:pPr>
        <w:pStyle w:val="210"/>
        <w:numPr>
          <w:ilvl w:val="0"/>
          <w:numId w:val="8"/>
        </w:numPr>
        <w:shd w:val="clear" w:color="auto" w:fill="auto"/>
        <w:spacing w:before="0" w:after="0" w:line="240" w:lineRule="auto"/>
        <w:rPr>
          <w:sz w:val="28"/>
        </w:rPr>
      </w:pPr>
      <w:r w:rsidRPr="00D84A3A">
        <w:rPr>
          <w:rStyle w:val="22"/>
          <w:sz w:val="28"/>
        </w:rPr>
        <w:t>Модернизация ИТ-инфраструктуры Института, обеспечивающей развитии информационных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rPr>
          <w:sz w:val="28"/>
        </w:rPr>
      </w:pPr>
      <w:r w:rsidRPr="00D84A3A">
        <w:rPr>
          <w:rStyle w:val="22"/>
          <w:sz w:val="28"/>
        </w:rPr>
        <w:t>технологий и информационную безопасность.</w:t>
      </w:r>
    </w:p>
    <w:p w:rsidR="00164BB8" w:rsidRPr="00D84A3A" w:rsidRDefault="00164BB8">
      <w:pPr>
        <w:pStyle w:val="210"/>
        <w:numPr>
          <w:ilvl w:val="0"/>
          <w:numId w:val="8"/>
        </w:numPr>
        <w:shd w:val="clear" w:color="auto" w:fill="auto"/>
        <w:spacing w:before="0" w:after="0" w:line="240" w:lineRule="auto"/>
        <w:rPr>
          <w:sz w:val="28"/>
        </w:rPr>
      </w:pPr>
      <w:r w:rsidRPr="00D84A3A">
        <w:rPr>
          <w:rStyle w:val="22"/>
          <w:sz w:val="28"/>
        </w:rPr>
        <w:t>Формирование информационно-технологической экосистемы Института, направленной на реализацию запросов всех групп пользователей и партнеров; развитие информационно-технологической и телекоммуникационной инфраструктуры, отвечающей современным требованиям по качеству и доступности сервисов.</w:t>
      </w:r>
    </w:p>
    <w:p w:rsidR="00164BB8" w:rsidRPr="00D84A3A" w:rsidRDefault="00164BB8">
      <w:pPr>
        <w:pStyle w:val="210"/>
        <w:numPr>
          <w:ilvl w:val="0"/>
          <w:numId w:val="8"/>
        </w:numPr>
        <w:shd w:val="clear" w:color="auto" w:fill="auto"/>
        <w:spacing w:before="0" w:after="0" w:line="240" w:lineRule="auto"/>
        <w:rPr>
          <w:sz w:val="28"/>
        </w:rPr>
      </w:pPr>
      <w:r w:rsidRPr="00D84A3A">
        <w:rPr>
          <w:rStyle w:val="22"/>
          <w:sz w:val="28"/>
        </w:rPr>
        <w:t>Улучшение условий для организации образовательного процесса через обновление и модернизацию имеющейся инфраструктуры.</w:t>
      </w:r>
    </w:p>
    <w:p w:rsidR="00164BB8" w:rsidRPr="00D84A3A" w:rsidRDefault="00164BB8">
      <w:pPr>
        <w:pStyle w:val="210"/>
        <w:numPr>
          <w:ilvl w:val="0"/>
          <w:numId w:val="8"/>
        </w:numPr>
        <w:shd w:val="clear" w:color="auto" w:fill="auto"/>
        <w:spacing w:before="0" w:after="0" w:line="240" w:lineRule="auto"/>
        <w:rPr>
          <w:rStyle w:val="22"/>
          <w:sz w:val="28"/>
        </w:rPr>
      </w:pPr>
      <w:r w:rsidRPr="00D84A3A">
        <w:rPr>
          <w:rStyle w:val="22"/>
          <w:sz w:val="28"/>
        </w:rPr>
        <w:t>Безаварийная эксплуатация и содержание в рабочем состоянии инженерно-технических сетей Института.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rPr>
          <w:rStyle w:val="22"/>
          <w:sz w:val="28"/>
        </w:rPr>
      </w:pP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b/>
          <w:sz w:val="28"/>
        </w:rPr>
      </w:pPr>
      <w:r w:rsidRPr="00D84A3A">
        <w:rPr>
          <w:rStyle w:val="24"/>
          <w:b/>
          <w:sz w:val="28"/>
        </w:rPr>
        <w:t>Формирование положительного имиджа Института и информационной открытости</w:t>
      </w:r>
    </w:p>
    <w:p w:rsidR="00164BB8" w:rsidRPr="00186133" w:rsidRDefault="00164BB8" w:rsidP="00186133">
      <w:pPr>
        <w:pStyle w:val="310"/>
        <w:keepNext/>
        <w:keepLines/>
        <w:shd w:val="clear" w:color="auto" w:fill="auto"/>
        <w:spacing w:before="0" w:after="0" w:line="240" w:lineRule="auto"/>
        <w:ind w:firstLine="0"/>
        <w:jc w:val="both"/>
        <w:rPr>
          <w:rStyle w:val="22"/>
          <w:b w:val="0"/>
          <w:sz w:val="28"/>
        </w:rPr>
      </w:pPr>
      <w:bookmarkStart w:id="6" w:name="bookmark7"/>
      <w:r w:rsidRPr="00186133">
        <w:rPr>
          <w:rStyle w:val="32"/>
          <w:sz w:val="28"/>
        </w:rPr>
        <w:t>7.1 Совершенствование организационной</w:t>
      </w:r>
      <w:bookmarkEnd w:id="6"/>
      <w:r w:rsidRPr="00186133">
        <w:rPr>
          <w:rStyle w:val="32"/>
          <w:sz w:val="28"/>
        </w:rPr>
        <w:t xml:space="preserve"> </w:t>
      </w:r>
      <w:r w:rsidRPr="00186133">
        <w:rPr>
          <w:rStyle w:val="60"/>
          <w:sz w:val="28"/>
        </w:rPr>
        <w:t>структуры, уровня открытости и имиджевой политики Института. П</w:t>
      </w:r>
      <w:r w:rsidRPr="00186133">
        <w:rPr>
          <w:rStyle w:val="22"/>
          <w:b w:val="0"/>
          <w:sz w:val="28"/>
        </w:rPr>
        <w:t>овышение уровня развития системы общественно-государственного</w:t>
      </w:r>
      <w:r w:rsidRPr="00186133">
        <w:rPr>
          <w:rStyle w:val="22"/>
          <w:b w:val="0"/>
          <w:sz w:val="28"/>
        </w:rPr>
        <w:tab/>
        <w:t>управления образовательной организацией.</w:t>
      </w:r>
    </w:p>
    <w:p w:rsidR="00164BB8" w:rsidRPr="00186133" w:rsidRDefault="00164BB8" w:rsidP="00186133">
      <w:pPr>
        <w:pStyle w:val="310"/>
        <w:keepNext/>
        <w:keepLines/>
        <w:shd w:val="clear" w:color="auto" w:fill="auto"/>
        <w:spacing w:before="0" w:after="0" w:line="240" w:lineRule="auto"/>
        <w:ind w:firstLine="0"/>
        <w:jc w:val="both"/>
        <w:rPr>
          <w:b w:val="0"/>
        </w:rPr>
      </w:pPr>
      <w:r>
        <w:rPr>
          <w:rStyle w:val="22"/>
          <w:b w:val="0"/>
          <w:sz w:val="28"/>
        </w:rPr>
        <w:t xml:space="preserve">7.2 </w:t>
      </w:r>
      <w:r w:rsidRPr="00186133">
        <w:rPr>
          <w:rStyle w:val="22"/>
          <w:b w:val="0"/>
          <w:sz w:val="28"/>
        </w:rPr>
        <w:t>Обеспечение прозрачности деятельности (научной, методической, финансовой) Института для общества и повышение уровня открытости Института через укрепление системы социального партнерства, кооперативных связей с другими сферами общества: органами власти, бизнесом, учреждениями образования, культуры и науки, направленной на взаимовыгодное сотрудничество и совместную деятельность Института и социальных партнеров.</w:t>
      </w:r>
    </w:p>
    <w:p w:rsidR="00164BB8" w:rsidRPr="00186133" w:rsidRDefault="00164BB8" w:rsidP="00186133">
      <w:pPr>
        <w:pStyle w:val="210"/>
        <w:shd w:val="clear" w:color="auto" w:fill="auto"/>
        <w:spacing w:before="0" w:after="0" w:line="240" w:lineRule="auto"/>
        <w:rPr>
          <w:sz w:val="28"/>
        </w:rPr>
      </w:pPr>
      <w:r>
        <w:rPr>
          <w:rStyle w:val="22"/>
          <w:sz w:val="28"/>
        </w:rPr>
        <w:t xml:space="preserve">7.3 </w:t>
      </w:r>
      <w:r w:rsidRPr="00186133">
        <w:rPr>
          <w:rStyle w:val="22"/>
          <w:sz w:val="28"/>
        </w:rPr>
        <w:t>Совершенствование имиджевой политики Института, позиционирование Института по основным видам уставной деятельности в медиасреде.</w:t>
      </w:r>
    </w:p>
    <w:p w:rsidR="00164BB8" w:rsidRPr="00186133" w:rsidRDefault="00164BB8" w:rsidP="00186133">
      <w:pPr>
        <w:pStyle w:val="210"/>
        <w:shd w:val="clear" w:color="auto" w:fill="auto"/>
        <w:spacing w:before="0" w:after="0" w:line="240" w:lineRule="auto"/>
        <w:rPr>
          <w:sz w:val="28"/>
        </w:rPr>
      </w:pPr>
      <w:r>
        <w:rPr>
          <w:rStyle w:val="22"/>
          <w:sz w:val="28"/>
        </w:rPr>
        <w:t xml:space="preserve">7.4 </w:t>
      </w:r>
      <w:r w:rsidRPr="00186133">
        <w:rPr>
          <w:rStyle w:val="22"/>
          <w:sz w:val="28"/>
        </w:rPr>
        <w:t>Создание прозрачной, открытой системы информирования граждан об образовательных услугах, обеспечивающей полноту, доступность, достоверность информации.</w:t>
      </w:r>
    </w:p>
    <w:p w:rsidR="00164BB8" w:rsidRPr="004F3132" w:rsidRDefault="00164BB8" w:rsidP="00186133">
      <w:pPr>
        <w:pStyle w:val="210"/>
        <w:shd w:val="clear" w:color="auto" w:fill="auto"/>
        <w:tabs>
          <w:tab w:val="right" w:pos="9953"/>
        </w:tabs>
        <w:spacing w:before="0" w:after="0" w:line="240" w:lineRule="auto"/>
        <w:rPr>
          <w:rStyle w:val="220"/>
          <w:sz w:val="28"/>
          <w:u w:val="none"/>
        </w:rPr>
      </w:pPr>
      <w:r w:rsidRPr="00186133">
        <w:rPr>
          <w:rStyle w:val="22"/>
          <w:sz w:val="28"/>
        </w:rPr>
        <w:t>7.5. Обеспечение научно-методического сопровождения создания в общеобразовательных организациях Брянской области классов психолого-</w:t>
      </w:r>
      <w:r w:rsidRPr="004F3132">
        <w:rPr>
          <w:rStyle w:val="220"/>
          <w:sz w:val="28"/>
          <w:u w:val="none"/>
        </w:rPr>
        <w:t>педагогической направленности</w:t>
      </w:r>
      <w:r>
        <w:rPr>
          <w:rStyle w:val="220"/>
          <w:sz w:val="28"/>
          <w:u w:val="none"/>
        </w:rPr>
        <w:t>.</w:t>
      </w:r>
    </w:p>
    <w:p w:rsidR="00164BB8" w:rsidRPr="00186133" w:rsidRDefault="00164BB8" w:rsidP="00186133">
      <w:pPr>
        <w:pStyle w:val="210"/>
        <w:shd w:val="clear" w:color="auto" w:fill="auto"/>
        <w:tabs>
          <w:tab w:val="left" w:pos="451"/>
        </w:tabs>
        <w:spacing w:before="0" w:after="0" w:line="240" w:lineRule="auto"/>
        <w:jc w:val="left"/>
        <w:rPr>
          <w:rStyle w:val="220"/>
          <w:sz w:val="28"/>
        </w:rPr>
      </w:pPr>
      <w:r w:rsidRPr="00186133">
        <w:rPr>
          <w:rStyle w:val="24"/>
          <w:sz w:val="28"/>
        </w:rPr>
        <w:t>7.6. Ранняя предпрофессиональная ориентация на педагогическую профессию посредством дополнительных общеобразовательных программ, направленных на профессиональное самоопределение обучающихся</w:t>
      </w:r>
      <w:r>
        <w:rPr>
          <w:rStyle w:val="24"/>
          <w:sz w:val="28"/>
        </w:rPr>
        <w:t>.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  <w:sectPr w:rsidR="00164BB8" w:rsidRPr="00D84A3A" w:rsidSect="002E2E71">
          <w:pgSz w:w="11900" w:h="16840" w:code="9"/>
          <w:pgMar w:top="1418" w:right="851" w:bottom="1418" w:left="1701" w:header="0" w:footer="567" w:gutter="0"/>
          <w:cols w:space="720"/>
        </w:sectPr>
      </w:pPr>
    </w:p>
    <w:p w:rsidR="00164BB8" w:rsidRPr="00D84A3A" w:rsidRDefault="00164BB8">
      <w:pPr>
        <w:pStyle w:val="310"/>
        <w:keepNext/>
        <w:keepLines/>
        <w:numPr>
          <w:ilvl w:val="0"/>
          <w:numId w:val="12"/>
        </w:numPr>
        <w:shd w:val="clear" w:color="auto" w:fill="auto"/>
        <w:tabs>
          <w:tab w:val="left" w:pos="2012"/>
        </w:tabs>
        <w:spacing w:before="0" w:after="0" w:line="240" w:lineRule="auto"/>
        <w:jc w:val="center"/>
        <w:rPr>
          <w:rStyle w:val="34"/>
          <w:b/>
          <w:sz w:val="28"/>
          <w:u w:val="none"/>
        </w:rPr>
      </w:pPr>
      <w:bookmarkStart w:id="7" w:name="bookmark11"/>
      <w:r w:rsidRPr="00D84A3A">
        <w:rPr>
          <w:rStyle w:val="34"/>
          <w:sz w:val="28"/>
        </w:rPr>
        <w:t>Комплекс организационных, экономических и правовых мероприятий в рамках основных направлений программы (целевых проектов) и показатели эффективности его реализации</w:t>
      </w:r>
      <w:bookmarkEnd w:id="7"/>
    </w:p>
    <w:p w:rsidR="00164BB8" w:rsidRPr="00D84A3A" w:rsidRDefault="00164BB8">
      <w:pPr>
        <w:pStyle w:val="310"/>
        <w:keepNext/>
        <w:keepLines/>
        <w:shd w:val="clear" w:color="auto" w:fill="auto"/>
        <w:tabs>
          <w:tab w:val="left" w:pos="2012"/>
        </w:tabs>
        <w:spacing w:before="0" w:after="0" w:line="240" w:lineRule="auto"/>
        <w:ind w:firstLine="0"/>
        <w:jc w:val="center"/>
        <w:rPr>
          <w:rStyle w:val="34"/>
          <w:b/>
          <w:sz w:val="28"/>
        </w:rPr>
      </w:pPr>
    </w:p>
    <w:tbl>
      <w:tblPr>
        <w:tblW w:w="4991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A0"/>
      </w:tblPr>
      <w:tblGrid>
        <w:gridCol w:w="542"/>
        <w:gridCol w:w="196"/>
        <w:gridCol w:w="3621"/>
        <w:gridCol w:w="26"/>
        <w:gridCol w:w="62"/>
        <w:gridCol w:w="6"/>
        <w:gridCol w:w="5952"/>
        <w:gridCol w:w="701"/>
        <w:gridCol w:w="114"/>
        <w:gridCol w:w="674"/>
        <w:gridCol w:w="815"/>
        <w:gridCol w:w="76"/>
        <w:gridCol w:w="739"/>
        <w:gridCol w:w="1029"/>
        <w:gridCol w:w="106"/>
      </w:tblGrid>
      <w:tr w:rsidR="00164BB8" w:rsidRPr="00D84A3A" w:rsidTr="00A80213">
        <w:trPr>
          <w:gridAfter w:val="1"/>
          <w:wAfter w:w="36" w:type="pct"/>
          <w:trHeight w:hRule="exact" w:val="797"/>
          <w:jc w:val="center"/>
        </w:trPr>
        <w:tc>
          <w:tcPr>
            <w:tcW w:w="185" w:type="pct"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302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sz w:val="28"/>
              </w:rPr>
              <w:t>Наименование мероприятия</w:t>
            </w:r>
          </w:p>
        </w:tc>
        <w:tc>
          <w:tcPr>
            <w:tcW w:w="2062" w:type="pct"/>
            <w:gridSpan w:val="4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sz w:val="28"/>
              </w:rPr>
              <w:t>Индикатор (показатель)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2025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2026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2027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2028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2029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445"/>
          <w:jc w:val="center"/>
        </w:trPr>
        <w:tc>
          <w:tcPr>
            <w:tcW w:w="4964" w:type="pct"/>
            <w:gridSpan w:val="14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b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b/>
                <w:color w:val="auto"/>
                <w:sz w:val="28"/>
              </w:rPr>
              <w:t>«Совершенствование образовательного процесса»</w:t>
            </w:r>
          </w:p>
        </w:tc>
      </w:tr>
      <w:tr w:rsidR="00164BB8" w:rsidRPr="00D84A3A" w:rsidTr="00A80213">
        <w:trPr>
          <w:gridAfter w:val="1"/>
          <w:wAfter w:w="36" w:type="pct"/>
          <w:trHeight w:val="1354"/>
          <w:jc w:val="center"/>
        </w:trPr>
        <w:tc>
          <w:tcPr>
            <w:tcW w:w="185" w:type="pct"/>
            <w:vMerge w:val="restart"/>
            <w:shd w:val="clear" w:color="auto" w:fill="FFFFFF"/>
          </w:tcPr>
          <w:p w:rsidR="00164BB8" w:rsidRPr="00D84A3A" w:rsidRDefault="00164BB8" w:rsidP="00C626B0">
            <w:pPr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1</w:t>
            </w:r>
          </w:p>
        </w:tc>
        <w:tc>
          <w:tcPr>
            <w:tcW w:w="1302" w:type="pct"/>
            <w:gridSpan w:val="2"/>
            <w:vMerge w:val="restart"/>
            <w:shd w:val="clear" w:color="auto" w:fill="FFFFFF"/>
          </w:tcPr>
          <w:p w:rsidR="00164BB8" w:rsidRPr="00D84A3A" w:rsidRDefault="00164BB8" w:rsidP="00C626B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sz w:val="28"/>
              </w:rPr>
              <w:t>Корректировка содержания новых дополнительных профессиональных программ</w:t>
            </w:r>
            <w:r>
              <w:rPr>
                <w:sz w:val="28"/>
              </w:rPr>
              <w:t>, в том числе с учетом обновления содержания общего образования</w:t>
            </w:r>
            <w:r w:rsidRPr="00D84A3A">
              <w:rPr>
                <w:sz w:val="28"/>
              </w:rPr>
              <w:t xml:space="preserve">: </w:t>
            </w:r>
          </w:p>
          <w:p w:rsidR="00164BB8" w:rsidRPr="00D84A3A" w:rsidRDefault="00164BB8" w:rsidP="00C626B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sz w:val="28"/>
              </w:rPr>
              <w:t xml:space="preserve">– повышения квалификации; </w:t>
            </w:r>
          </w:p>
          <w:p w:rsidR="00164BB8" w:rsidRPr="00D84A3A" w:rsidRDefault="00164BB8" w:rsidP="00C626B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4"/>
                <w:sz w:val="28"/>
              </w:rPr>
            </w:pPr>
            <w:r w:rsidRPr="00D84A3A">
              <w:rPr>
                <w:sz w:val="28"/>
              </w:rPr>
              <w:t>– переподготовки</w:t>
            </w:r>
          </w:p>
        </w:tc>
        <w:tc>
          <w:tcPr>
            <w:tcW w:w="2062" w:type="pct"/>
            <w:gridSpan w:val="4"/>
            <w:shd w:val="clear" w:color="auto" w:fill="FFFFFF"/>
          </w:tcPr>
          <w:p w:rsidR="00164BB8" w:rsidRPr="00D84A3A" w:rsidRDefault="00164BB8" w:rsidP="00C626B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rStyle w:val="24"/>
                <w:sz w:val="28"/>
              </w:rPr>
            </w:pPr>
            <w:r w:rsidRPr="00D84A3A">
              <w:rPr>
                <w:sz w:val="28"/>
              </w:rPr>
              <w:t>Доля скорректированных дополнительных профессиональных программ по приоритетным направлениям развития образования в общем количестве реализуемых дополнительных профессиональных программ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C626B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0,6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C626B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0,7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C626B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0,8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C626B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0,9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C626B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1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1040"/>
          <w:jc w:val="center"/>
        </w:trPr>
        <w:tc>
          <w:tcPr>
            <w:tcW w:w="185" w:type="pct"/>
            <w:vMerge/>
            <w:shd w:val="clear" w:color="auto" w:fill="FFFFFF"/>
          </w:tcPr>
          <w:p w:rsidR="00164BB8" w:rsidRPr="00D84A3A" w:rsidRDefault="00164BB8" w:rsidP="00C626B0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302" w:type="pct"/>
            <w:gridSpan w:val="2"/>
            <w:vMerge/>
            <w:shd w:val="clear" w:color="auto" w:fill="FFFFFF"/>
          </w:tcPr>
          <w:p w:rsidR="00164BB8" w:rsidRPr="00D84A3A" w:rsidRDefault="00164BB8" w:rsidP="00C626B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</w:p>
        </w:tc>
        <w:tc>
          <w:tcPr>
            <w:tcW w:w="2062" w:type="pct"/>
            <w:gridSpan w:val="4"/>
            <w:shd w:val="clear" w:color="auto" w:fill="FFFFFF"/>
          </w:tcPr>
          <w:p w:rsidR="00164BB8" w:rsidRPr="00D84A3A" w:rsidRDefault="00164BB8" w:rsidP="00C626B0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>
              <w:rPr>
                <w:sz w:val="28"/>
              </w:rPr>
              <w:t>В том числе математического и естественно-научного образования (от общего количества программ)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C626B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0,2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C626B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0,3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C626B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0,3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C626B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0,3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C626B0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>
              <w:rPr>
                <w:rFonts w:ascii="Times New Roman" w:hAnsi="Times New Roman"/>
                <w:color w:val="auto"/>
                <w:sz w:val="28"/>
              </w:rPr>
              <w:t>0,3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2140"/>
          <w:jc w:val="center"/>
        </w:trPr>
        <w:tc>
          <w:tcPr>
            <w:tcW w:w="185" w:type="pct"/>
            <w:vMerge w:val="restart"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Fonts w:ascii="Times New Roman" w:hAnsi="Times New Roman"/>
                <w:color w:val="auto"/>
                <w:sz w:val="28"/>
              </w:rPr>
              <w:t>2</w:t>
            </w:r>
          </w:p>
        </w:tc>
        <w:tc>
          <w:tcPr>
            <w:tcW w:w="1302" w:type="pct"/>
            <w:gridSpan w:val="2"/>
            <w:vMerge w:val="restar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sz w:val="28"/>
              </w:rPr>
              <w:t xml:space="preserve">Реализация индивидуального </w:t>
            </w:r>
            <w:r w:rsidRPr="00D84A3A">
              <w:rPr>
                <w:rStyle w:val="24"/>
                <w:sz w:val="28"/>
              </w:rPr>
              <w:t>практико-ориентированного подхода в целях устранения выявленных профессиональных педагогических и управленческих дефицитов</w:t>
            </w:r>
          </w:p>
        </w:tc>
        <w:tc>
          <w:tcPr>
            <w:tcW w:w="2062" w:type="pct"/>
            <w:gridSpan w:val="4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sz w:val="28"/>
              </w:rPr>
              <w:t xml:space="preserve">Доля дополнительных профессиональных программ, </w:t>
            </w:r>
            <w:r w:rsidRPr="00D84A3A">
              <w:rPr>
                <w:rStyle w:val="24"/>
                <w:sz w:val="28"/>
              </w:rPr>
              <w:t>разработанных на основе выявленных профессиональных педагогических и управленческих дефицитов в общем количестве реализуемых дополнительных профессиональных программ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0,2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0,3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0,4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0,5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0,6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1239"/>
          <w:jc w:val="center"/>
        </w:trPr>
        <w:tc>
          <w:tcPr>
            <w:tcW w:w="185" w:type="pct"/>
            <w:vMerge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302" w:type="pct"/>
            <w:gridSpan w:val="2"/>
            <w:vMerge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2062" w:type="pct"/>
            <w:gridSpan w:val="4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Доля педагогических работников субъекта, для которых были разработаны индивидуальные образовательные маршруты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0,1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0,2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0,25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0,3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0,3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1412"/>
          <w:jc w:val="center"/>
        </w:trPr>
        <w:tc>
          <w:tcPr>
            <w:tcW w:w="185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3</w:t>
            </w:r>
          </w:p>
        </w:tc>
        <w:tc>
          <w:tcPr>
            <w:tcW w:w="1302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Расширение спектра применения дистанционных технологий</w:t>
            </w:r>
          </w:p>
        </w:tc>
        <w:tc>
          <w:tcPr>
            <w:tcW w:w="2062" w:type="pct"/>
            <w:gridSpan w:val="4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Доля слушателей, прошедших обучение в Институте с использованием дистанционных технологий, в общем количестве слушателей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2135"/>
          <w:jc w:val="center"/>
        </w:trPr>
        <w:tc>
          <w:tcPr>
            <w:tcW w:w="185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4</w:t>
            </w:r>
          </w:p>
        </w:tc>
        <w:tc>
          <w:tcPr>
            <w:tcW w:w="1302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Внедрение инновационных технологий в процесс проведения учебных занятий в рамках дополнительного профессионального образования</w:t>
            </w:r>
          </w:p>
        </w:tc>
        <w:tc>
          <w:tcPr>
            <w:tcW w:w="2062" w:type="pct"/>
            <w:gridSpan w:val="4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Доля дополнительных профессиональных программ, реализуемых с использованием инновационных технологий в общем количестве реализуемых дополнительных профессиональных программ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0,6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0,7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0,8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0,9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0,9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1415"/>
          <w:jc w:val="center"/>
        </w:trPr>
        <w:tc>
          <w:tcPr>
            <w:tcW w:w="185" w:type="pct"/>
            <w:vMerge w:val="restar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5</w:t>
            </w:r>
          </w:p>
        </w:tc>
        <w:tc>
          <w:tcPr>
            <w:tcW w:w="1302" w:type="pct"/>
            <w:gridSpan w:val="2"/>
            <w:vMerge w:val="restar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Повышение квалификационного потенциала сотрудников</w:t>
            </w:r>
          </w:p>
        </w:tc>
        <w:tc>
          <w:tcPr>
            <w:tcW w:w="2062" w:type="pct"/>
            <w:gridSpan w:val="4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Доля численности научно-педагогических работников, прошедших за отчетный период повышение квалификации или профессиональную переподготовку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0,3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0,4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0,5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0,5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0,5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1160"/>
          <w:jc w:val="center"/>
        </w:trPr>
        <w:tc>
          <w:tcPr>
            <w:tcW w:w="185" w:type="pct"/>
            <w:vMerge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302" w:type="pct"/>
            <w:gridSpan w:val="2"/>
            <w:vMerge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2062" w:type="pct"/>
            <w:gridSpan w:val="4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Доля научно-педагогических работников Института, прошедших обучение на базе федеральных операторов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0,1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0,2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0,3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0,3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0,3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1498"/>
          <w:jc w:val="center"/>
        </w:trPr>
        <w:tc>
          <w:tcPr>
            <w:tcW w:w="185" w:type="pct"/>
            <w:vMerge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302" w:type="pct"/>
            <w:gridSpan w:val="2"/>
            <w:vMerge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2062" w:type="pct"/>
            <w:gridSpan w:val="4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Доля научно-педагогических работников с учеными степенями в общем количестве профессорско-преподавательского состава Института и привлекаемых по договорам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0,5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0,5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0,6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0,6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0,6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1059"/>
          <w:jc w:val="center"/>
        </w:trPr>
        <w:tc>
          <w:tcPr>
            <w:tcW w:w="185" w:type="pct"/>
            <w:vMerge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302" w:type="pct"/>
            <w:gridSpan w:val="2"/>
            <w:vMerge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2062" w:type="pct"/>
            <w:gridSpan w:val="4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Количество проведенных всероссийских (межрегиональных), региональных научных семинаров и конференций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5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6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7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8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8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2151"/>
          <w:jc w:val="center"/>
        </w:trPr>
        <w:tc>
          <w:tcPr>
            <w:tcW w:w="185" w:type="pct"/>
            <w:vMerge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302" w:type="pct"/>
            <w:gridSpan w:val="2"/>
            <w:vMerge/>
            <w:shd w:val="clear" w:color="auto" w:fill="FFFFFF"/>
          </w:tcPr>
          <w:p w:rsidR="00164BB8" w:rsidRPr="00D84A3A" w:rsidRDefault="00164BB8" w:rsidP="003C5434">
            <w:pPr>
              <w:pStyle w:val="210"/>
              <w:spacing w:line="240" w:lineRule="auto"/>
              <w:jc w:val="left"/>
              <w:rPr>
                <w:sz w:val="28"/>
              </w:rPr>
            </w:pPr>
          </w:p>
        </w:tc>
        <w:tc>
          <w:tcPr>
            <w:tcW w:w="2062" w:type="pct"/>
            <w:gridSpan w:val="4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Количество проведенных мероприятий регионального уровня (семинаров, мастер-классов и др.) в рамках функционирования единой региональной системы научно-методического сопровождения педагогических работников и управленческих кадров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35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40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50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60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75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1677"/>
          <w:jc w:val="center"/>
        </w:trPr>
        <w:tc>
          <w:tcPr>
            <w:tcW w:w="185" w:type="pct"/>
            <w:vMerge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302" w:type="pct"/>
            <w:gridSpan w:val="2"/>
            <w:vMerge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</w:p>
        </w:tc>
        <w:tc>
          <w:tcPr>
            <w:tcW w:w="2062" w:type="pct"/>
            <w:gridSpan w:val="4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Количество индивидуальных консультаций, проведенных региональными методистами в рамках оказания персонифицированного сопровождения педагогических работников и управленческих кадров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3000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3500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4000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4500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5000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1777"/>
          <w:jc w:val="center"/>
        </w:trPr>
        <w:tc>
          <w:tcPr>
            <w:tcW w:w="185" w:type="pct"/>
            <w:vMerge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302" w:type="pct"/>
            <w:gridSpan w:val="2"/>
            <w:vMerge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</w:p>
        </w:tc>
        <w:tc>
          <w:tcPr>
            <w:tcW w:w="2062" w:type="pct"/>
            <w:gridSpan w:val="4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Количество изданных и (или) опубликованных в сети Интернет, учебных, учебно-методических пособий, методических разработок в расчете на единицу профессорско-преподавательского состава и ЦНППМПР Института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10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15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20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20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25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1781"/>
          <w:jc w:val="center"/>
        </w:trPr>
        <w:tc>
          <w:tcPr>
            <w:tcW w:w="185" w:type="pct"/>
            <w:vMerge w:val="restart"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6</w:t>
            </w:r>
          </w:p>
        </w:tc>
        <w:tc>
          <w:tcPr>
            <w:tcW w:w="1302" w:type="pct"/>
            <w:gridSpan w:val="2"/>
            <w:vMerge w:val="restar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Обеспечение научно-методического сопровождения региональных проектов, инновационных площадок в сфере образования региона</w:t>
            </w:r>
          </w:p>
        </w:tc>
        <w:tc>
          <w:tcPr>
            <w:tcW w:w="2062" w:type="pct"/>
            <w:gridSpan w:val="4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Доля образовательных организаций региональной системы образования, имеющих статус базовой площадки, ресурсного центра, стажировочной площадки и др., в общем числе образовательных организаций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0,1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0,15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0,2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0,25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0,3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1315"/>
          <w:jc w:val="center"/>
        </w:trPr>
        <w:tc>
          <w:tcPr>
            <w:tcW w:w="185" w:type="pct"/>
            <w:vMerge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302" w:type="pct"/>
            <w:gridSpan w:val="2"/>
            <w:vMerge/>
            <w:shd w:val="clear" w:color="auto" w:fill="FFFFFF"/>
            <w:vAlign w:val="bottom"/>
          </w:tcPr>
          <w:p w:rsidR="00164BB8" w:rsidRPr="00D84A3A" w:rsidRDefault="00164BB8" w:rsidP="003C5434">
            <w:pPr>
              <w:pStyle w:val="210"/>
              <w:spacing w:line="240" w:lineRule="auto"/>
              <w:rPr>
                <w:sz w:val="28"/>
              </w:rPr>
            </w:pPr>
          </w:p>
        </w:tc>
        <w:tc>
          <w:tcPr>
            <w:tcW w:w="2062" w:type="pct"/>
            <w:gridSpan w:val="4"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Доля сотрудников Института, задействованных в реализации программ сопровождения инновационных проектов, практик в региональной системе образования в общем количестве сотрудников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0,2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0,2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0,2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0,3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0,3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1709"/>
          <w:jc w:val="center"/>
        </w:trPr>
        <w:tc>
          <w:tcPr>
            <w:tcW w:w="185" w:type="pct"/>
            <w:vMerge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302" w:type="pct"/>
            <w:gridSpan w:val="2"/>
            <w:vMerge/>
            <w:shd w:val="clear" w:color="auto" w:fill="FFFFFF"/>
            <w:vAlign w:val="bottom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</w:p>
        </w:tc>
        <w:tc>
          <w:tcPr>
            <w:tcW w:w="2062" w:type="pct"/>
            <w:gridSpan w:val="4"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Доля сотрудников Института, сопровождающих деятельность образовательных организаций, имеющих статус базовой площадки, ресурсного центра, стажировочной площадки и др., в общем количестве сотрудников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0,3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0,4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0,5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0,5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0,6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730"/>
          <w:jc w:val="center"/>
        </w:trPr>
        <w:tc>
          <w:tcPr>
            <w:tcW w:w="185" w:type="pct"/>
            <w:vMerge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302" w:type="pct"/>
            <w:gridSpan w:val="2"/>
            <w:vMerge/>
            <w:shd w:val="clear" w:color="auto" w:fill="FFFFFF"/>
            <w:vAlign w:val="bottom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</w:p>
        </w:tc>
        <w:tc>
          <w:tcPr>
            <w:tcW w:w="2062" w:type="pct"/>
            <w:gridSpan w:val="4"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Доля образовательных организаций региона, реализующих целевую модель наставничества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1496"/>
          <w:jc w:val="center"/>
        </w:trPr>
        <w:tc>
          <w:tcPr>
            <w:tcW w:w="185" w:type="pct"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7</w:t>
            </w:r>
          </w:p>
        </w:tc>
        <w:tc>
          <w:tcPr>
            <w:tcW w:w="1302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Создание условий выявления, изучения, обобщения и распространения передового педагогического опыта</w:t>
            </w:r>
          </w:p>
        </w:tc>
        <w:tc>
          <w:tcPr>
            <w:tcW w:w="2062" w:type="pct"/>
            <w:gridSpan w:val="4"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Доля ресурсов, пополнивших банк данных передового педагогического опыта, от общего числа ресурсов (за отчетный период)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0,2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0,3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0,5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0,5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0,5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1209"/>
          <w:jc w:val="center"/>
        </w:trPr>
        <w:tc>
          <w:tcPr>
            <w:tcW w:w="185" w:type="pct"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8</w:t>
            </w:r>
          </w:p>
        </w:tc>
        <w:tc>
          <w:tcPr>
            <w:tcW w:w="1311" w:type="pct"/>
            <w:gridSpan w:val="3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Проведение мониторинга эффективности образовательной деятельности</w:t>
            </w:r>
          </w:p>
        </w:tc>
        <w:tc>
          <w:tcPr>
            <w:tcW w:w="2053" w:type="pct"/>
            <w:gridSpan w:val="3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Доля слушателей, удовлетворенных качеством обучения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0,8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0,9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0,95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0,95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0,95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1192"/>
          <w:jc w:val="center"/>
        </w:trPr>
        <w:tc>
          <w:tcPr>
            <w:tcW w:w="185" w:type="pct"/>
            <w:vMerge w:val="restart"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9</w:t>
            </w:r>
          </w:p>
        </w:tc>
        <w:tc>
          <w:tcPr>
            <w:tcW w:w="1311" w:type="pct"/>
            <w:gridSpan w:val="3"/>
            <w:vMerge w:val="restar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Проведение мониторинга эффективности финансово-экономической деятельности</w:t>
            </w:r>
          </w:p>
        </w:tc>
        <w:tc>
          <w:tcPr>
            <w:tcW w:w="2053" w:type="pct"/>
            <w:gridSpan w:val="3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Доля обученных в Институте за счет бюджетных средств к плановому количеству обученных по государственному заданию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1268"/>
          <w:jc w:val="center"/>
        </w:trPr>
        <w:tc>
          <w:tcPr>
            <w:tcW w:w="185" w:type="pct"/>
            <w:vMerge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311" w:type="pct"/>
            <w:gridSpan w:val="3"/>
            <w:vMerge/>
            <w:shd w:val="clear" w:color="auto" w:fill="FFFFFF"/>
            <w:vAlign w:val="bottom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</w:p>
        </w:tc>
        <w:tc>
          <w:tcPr>
            <w:tcW w:w="2053" w:type="pct"/>
            <w:gridSpan w:val="3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Доля поступлений от реализуемых на платной основе программ дополнительного профессионального образования в общем объеме поступлений от приносящей доход деятельности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0,3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0,4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0,5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0,6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0,7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1081"/>
          <w:jc w:val="center"/>
        </w:trPr>
        <w:tc>
          <w:tcPr>
            <w:tcW w:w="185" w:type="pct"/>
            <w:vMerge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311" w:type="pct"/>
            <w:gridSpan w:val="3"/>
            <w:vMerge/>
            <w:shd w:val="clear" w:color="auto" w:fill="FFFFFF"/>
            <w:vAlign w:val="bottom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</w:p>
        </w:tc>
        <w:tc>
          <w:tcPr>
            <w:tcW w:w="2053" w:type="pct"/>
            <w:gridSpan w:val="3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Доля доходов от выполнения социально ориентированных грантов разного уровня в общем объеме доходов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0,05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0,05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0,06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0,07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0,08</w:t>
            </w:r>
          </w:p>
        </w:tc>
      </w:tr>
      <w:tr w:rsidR="00164BB8" w:rsidRPr="00D84A3A" w:rsidTr="00A80213">
        <w:trPr>
          <w:gridAfter w:val="1"/>
          <w:wAfter w:w="36" w:type="pct"/>
          <w:trHeight w:hRule="exact" w:val="735"/>
          <w:jc w:val="center"/>
        </w:trPr>
        <w:tc>
          <w:tcPr>
            <w:tcW w:w="185" w:type="pct"/>
            <w:vMerge/>
            <w:shd w:val="clear" w:color="auto" w:fill="FFFFFF"/>
          </w:tcPr>
          <w:p w:rsidR="00164BB8" w:rsidRPr="00D84A3A" w:rsidRDefault="00164BB8">
            <w:pPr>
              <w:rPr>
                <w:rFonts w:ascii="Times New Roman" w:hAnsi="Times New Roman"/>
                <w:color w:val="auto"/>
                <w:sz w:val="28"/>
              </w:rPr>
            </w:pPr>
          </w:p>
        </w:tc>
        <w:tc>
          <w:tcPr>
            <w:tcW w:w="1311" w:type="pct"/>
            <w:gridSpan w:val="3"/>
            <w:vMerge/>
            <w:shd w:val="clear" w:color="auto" w:fill="FFFFFF"/>
            <w:vAlign w:val="bottom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</w:p>
        </w:tc>
        <w:tc>
          <w:tcPr>
            <w:tcW w:w="2053" w:type="pct"/>
            <w:gridSpan w:val="3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Доля доходов Института от приносящей доход деятельности в общем объеме доходов</w:t>
            </w:r>
          </w:p>
        </w:tc>
        <w:tc>
          <w:tcPr>
            <w:tcW w:w="239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0,05</w:t>
            </w:r>
          </w:p>
        </w:tc>
        <w:tc>
          <w:tcPr>
            <w:tcW w:w="269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0,1</w:t>
            </w:r>
          </w:p>
        </w:tc>
        <w:tc>
          <w:tcPr>
            <w:tcW w:w="278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0,15</w:t>
            </w:r>
          </w:p>
        </w:tc>
        <w:tc>
          <w:tcPr>
            <w:tcW w:w="278" w:type="pct"/>
            <w:gridSpan w:val="2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0,2</w:t>
            </w:r>
          </w:p>
        </w:tc>
        <w:tc>
          <w:tcPr>
            <w:tcW w:w="351" w:type="pct"/>
            <w:shd w:val="clear" w:color="auto" w:fill="FFFFFF"/>
            <w:vAlign w:val="center"/>
          </w:tcPr>
          <w:p w:rsidR="00164BB8" w:rsidRPr="00D84A3A" w:rsidRDefault="00164BB8" w:rsidP="003C5434">
            <w:pPr>
              <w:jc w:val="center"/>
              <w:rPr>
                <w:rFonts w:ascii="Times New Roman" w:hAnsi="Times New Roman"/>
                <w:color w:val="auto"/>
                <w:sz w:val="28"/>
              </w:rPr>
            </w:pPr>
            <w:r w:rsidRPr="00D84A3A">
              <w:rPr>
                <w:rStyle w:val="24"/>
                <w:sz w:val="28"/>
              </w:rPr>
              <w:t>0,25</w:t>
            </w:r>
          </w:p>
        </w:tc>
      </w:tr>
      <w:tr w:rsidR="00164BB8" w:rsidRPr="00D84A3A" w:rsidTr="002C3FB9">
        <w:trPr>
          <w:trHeight w:hRule="exact" w:val="648"/>
          <w:jc w:val="center"/>
        </w:trPr>
        <w:tc>
          <w:tcPr>
            <w:tcW w:w="5000" w:type="pct"/>
            <w:gridSpan w:val="15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5"/>
                <w:sz w:val="28"/>
              </w:rPr>
              <w:t xml:space="preserve"> «Совершенствование инфраструктуры Института»</w:t>
            </w:r>
          </w:p>
        </w:tc>
      </w:tr>
      <w:tr w:rsidR="00164BB8" w:rsidRPr="00D84A3A" w:rsidTr="00A80213">
        <w:trPr>
          <w:trHeight w:hRule="exact" w:val="2371"/>
          <w:jc w:val="center"/>
        </w:trPr>
        <w:tc>
          <w:tcPr>
            <w:tcW w:w="252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10</w:t>
            </w:r>
          </w:p>
        </w:tc>
        <w:tc>
          <w:tcPr>
            <w:tcW w:w="1267" w:type="pct"/>
            <w:gridSpan w:val="4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Оснащение (обновление) Института компьютерным, мультимедийным, презентационным оборудованием и программным обеспечением в целях совершенствования образовательного процесса</w:t>
            </w:r>
          </w:p>
        </w:tc>
        <w:tc>
          <w:tcPr>
            <w:tcW w:w="2030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Доля слушателей, получающих образование по дополнительным профессиональным программам с использованием обновленной материально-технической базы, от общего количества слушателей</w:t>
            </w:r>
          </w:p>
        </w:tc>
        <w:tc>
          <w:tcPr>
            <w:tcW w:w="278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230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304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252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387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</w:tr>
      <w:tr w:rsidR="00164BB8" w:rsidRPr="00D84A3A" w:rsidTr="00A80213">
        <w:trPr>
          <w:trHeight w:hRule="exact" w:val="1107"/>
          <w:jc w:val="center"/>
        </w:trPr>
        <w:tc>
          <w:tcPr>
            <w:tcW w:w="252" w:type="pct"/>
            <w:gridSpan w:val="2"/>
            <w:vMerge w:val="restar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11</w:t>
            </w:r>
          </w:p>
        </w:tc>
        <w:tc>
          <w:tcPr>
            <w:tcW w:w="1267" w:type="pct"/>
            <w:gridSpan w:val="4"/>
            <w:vMerge w:val="restar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Развитие автоматизированной информационной системы потребностей образовательных услуг планирования дополнительного профессионального образования</w:t>
            </w:r>
          </w:p>
        </w:tc>
        <w:tc>
          <w:tcPr>
            <w:tcW w:w="2030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Доля образовательных организаций региона, подключенной к АИС Института, от общего количества образовательных организаций</w:t>
            </w:r>
          </w:p>
        </w:tc>
        <w:tc>
          <w:tcPr>
            <w:tcW w:w="278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0,75</w:t>
            </w:r>
          </w:p>
        </w:tc>
        <w:tc>
          <w:tcPr>
            <w:tcW w:w="230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0,8</w:t>
            </w:r>
          </w:p>
        </w:tc>
        <w:tc>
          <w:tcPr>
            <w:tcW w:w="304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252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387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</w:tr>
      <w:tr w:rsidR="00164BB8" w:rsidRPr="00D84A3A" w:rsidTr="00A80213">
        <w:trPr>
          <w:trHeight w:hRule="exact" w:val="1059"/>
          <w:jc w:val="center"/>
        </w:trPr>
        <w:tc>
          <w:tcPr>
            <w:tcW w:w="252" w:type="pct"/>
            <w:gridSpan w:val="2"/>
            <w:vMerge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</w:p>
        </w:tc>
        <w:tc>
          <w:tcPr>
            <w:tcW w:w="1267" w:type="pct"/>
            <w:gridSpan w:val="4"/>
            <w:vMerge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</w:p>
        </w:tc>
        <w:tc>
          <w:tcPr>
            <w:tcW w:w="2030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Доля слушателей, зачисленных в качестве слушателей с использованием АИС, от общего количества слушателей</w:t>
            </w:r>
          </w:p>
        </w:tc>
        <w:tc>
          <w:tcPr>
            <w:tcW w:w="278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230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304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252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  <w:tc>
          <w:tcPr>
            <w:tcW w:w="387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</w:t>
            </w:r>
          </w:p>
        </w:tc>
      </w:tr>
      <w:tr w:rsidR="00164BB8" w:rsidRPr="00D84A3A" w:rsidTr="002C3FB9">
        <w:trPr>
          <w:trHeight w:hRule="exact" w:val="691"/>
          <w:jc w:val="center"/>
        </w:trPr>
        <w:tc>
          <w:tcPr>
            <w:tcW w:w="5000" w:type="pct"/>
            <w:gridSpan w:val="15"/>
            <w:shd w:val="clear" w:color="auto" w:fill="FFFFFF"/>
            <w:vAlign w:val="center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5"/>
                <w:sz w:val="28"/>
              </w:rPr>
              <w:t>«Формирование положительного имиджа Института и информационной открытости»</w:t>
            </w:r>
          </w:p>
        </w:tc>
      </w:tr>
      <w:tr w:rsidR="00164BB8" w:rsidRPr="00D84A3A" w:rsidTr="00A80213">
        <w:trPr>
          <w:trHeight w:hRule="exact" w:val="1646"/>
          <w:jc w:val="center"/>
        </w:trPr>
        <w:tc>
          <w:tcPr>
            <w:tcW w:w="252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12</w:t>
            </w:r>
          </w:p>
        </w:tc>
        <w:tc>
          <w:tcPr>
            <w:tcW w:w="1265" w:type="pct"/>
            <w:gridSpan w:val="3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Совершенствование имиджевой политики Института</w:t>
            </w:r>
          </w:p>
        </w:tc>
        <w:tc>
          <w:tcPr>
            <w:tcW w:w="2032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Доля педагогов, участвующих в педагогических профессиональных сообществах, созданных на базе Института, в общем количестве педагогических работников региональной системы образования</w:t>
            </w:r>
          </w:p>
        </w:tc>
        <w:tc>
          <w:tcPr>
            <w:tcW w:w="278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0,03</w:t>
            </w:r>
          </w:p>
        </w:tc>
        <w:tc>
          <w:tcPr>
            <w:tcW w:w="230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0,05</w:t>
            </w:r>
          </w:p>
        </w:tc>
        <w:tc>
          <w:tcPr>
            <w:tcW w:w="304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0,1</w:t>
            </w:r>
          </w:p>
        </w:tc>
        <w:tc>
          <w:tcPr>
            <w:tcW w:w="252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0,15</w:t>
            </w:r>
          </w:p>
        </w:tc>
        <w:tc>
          <w:tcPr>
            <w:tcW w:w="387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0,2</w:t>
            </w:r>
          </w:p>
        </w:tc>
      </w:tr>
      <w:tr w:rsidR="00164BB8" w:rsidRPr="00D84A3A" w:rsidTr="00A80213">
        <w:trPr>
          <w:trHeight w:hRule="exact" w:val="1090"/>
          <w:jc w:val="center"/>
        </w:trPr>
        <w:tc>
          <w:tcPr>
            <w:tcW w:w="252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13</w:t>
            </w:r>
          </w:p>
        </w:tc>
        <w:tc>
          <w:tcPr>
            <w:tcW w:w="1265" w:type="pct"/>
            <w:gridSpan w:val="3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Расширение спектра взаимодействия со СМИ, публикации в сети интернет, соцсетях</w:t>
            </w:r>
          </w:p>
        </w:tc>
        <w:tc>
          <w:tcPr>
            <w:tcW w:w="2032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Количество публикаций в СМИ, размещенных материалов в соцсетях, раскрывающих основные направления деятельности Института</w:t>
            </w:r>
          </w:p>
        </w:tc>
        <w:tc>
          <w:tcPr>
            <w:tcW w:w="278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Не</w:t>
            </w:r>
          </w:p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менее</w:t>
            </w:r>
          </w:p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500</w:t>
            </w:r>
          </w:p>
        </w:tc>
        <w:tc>
          <w:tcPr>
            <w:tcW w:w="230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1000</w:t>
            </w:r>
          </w:p>
        </w:tc>
        <w:tc>
          <w:tcPr>
            <w:tcW w:w="304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2500</w:t>
            </w:r>
          </w:p>
        </w:tc>
        <w:tc>
          <w:tcPr>
            <w:tcW w:w="252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3000</w:t>
            </w:r>
          </w:p>
        </w:tc>
        <w:tc>
          <w:tcPr>
            <w:tcW w:w="387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3500</w:t>
            </w:r>
          </w:p>
        </w:tc>
      </w:tr>
      <w:tr w:rsidR="00164BB8" w:rsidRPr="00D84A3A" w:rsidTr="00A80213">
        <w:trPr>
          <w:trHeight w:hRule="exact" w:val="1089"/>
          <w:jc w:val="center"/>
        </w:trPr>
        <w:tc>
          <w:tcPr>
            <w:tcW w:w="252" w:type="pct"/>
            <w:gridSpan w:val="2"/>
            <w:vMerge w:val="restar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14</w:t>
            </w:r>
          </w:p>
        </w:tc>
        <w:tc>
          <w:tcPr>
            <w:tcW w:w="1265" w:type="pct"/>
            <w:gridSpan w:val="3"/>
            <w:vMerge w:val="restar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Расширение спектра взаимодействия с социальными партнерами</w:t>
            </w:r>
          </w:p>
        </w:tc>
        <w:tc>
          <w:tcPr>
            <w:tcW w:w="2032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Доля вновь заключенных соглашений о сотрудничестве (взаимодействии) к общему количеству соглашений (за отчетный период)</w:t>
            </w:r>
          </w:p>
        </w:tc>
        <w:tc>
          <w:tcPr>
            <w:tcW w:w="278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0,05</w:t>
            </w:r>
          </w:p>
        </w:tc>
        <w:tc>
          <w:tcPr>
            <w:tcW w:w="230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0,07</w:t>
            </w:r>
          </w:p>
        </w:tc>
        <w:tc>
          <w:tcPr>
            <w:tcW w:w="304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0,1</w:t>
            </w:r>
          </w:p>
        </w:tc>
        <w:tc>
          <w:tcPr>
            <w:tcW w:w="252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0,1</w:t>
            </w:r>
          </w:p>
        </w:tc>
        <w:tc>
          <w:tcPr>
            <w:tcW w:w="387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0,15</w:t>
            </w:r>
          </w:p>
        </w:tc>
      </w:tr>
      <w:tr w:rsidR="00164BB8" w:rsidRPr="00D84A3A" w:rsidTr="00A80213">
        <w:trPr>
          <w:trHeight w:hRule="exact" w:val="1269"/>
          <w:jc w:val="center"/>
        </w:trPr>
        <w:tc>
          <w:tcPr>
            <w:tcW w:w="252" w:type="pct"/>
            <w:gridSpan w:val="2"/>
            <w:vMerge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</w:p>
        </w:tc>
        <w:tc>
          <w:tcPr>
            <w:tcW w:w="1265" w:type="pct"/>
            <w:gridSpan w:val="3"/>
            <w:vMerge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</w:p>
        </w:tc>
        <w:tc>
          <w:tcPr>
            <w:tcW w:w="2032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Доля ведущих специалистов иных учреждений и ведомств регионального и федерального уровней, привлеченных к деятельности Института, в общем количестве привлеченных специалистов</w:t>
            </w:r>
          </w:p>
        </w:tc>
        <w:tc>
          <w:tcPr>
            <w:tcW w:w="278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0,5</w:t>
            </w:r>
          </w:p>
        </w:tc>
        <w:tc>
          <w:tcPr>
            <w:tcW w:w="230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0,5</w:t>
            </w:r>
          </w:p>
        </w:tc>
        <w:tc>
          <w:tcPr>
            <w:tcW w:w="304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0,5</w:t>
            </w:r>
          </w:p>
        </w:tc>
        <w:tc>
          <w:tcPr>
            <w:tcW w:w="252" w:type="pct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0,6</w:t>
            </w:r>
          </w:p>
        </w:tc>
        <w:tc>
          <w:tcPr>
            <w:tcW w:w="387" w:type="pct"/>
            <w:gridSpan w:val="2"/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0,7</w:t>
            </w:r>
          </w:p>
        </w:tc>
      </w:tr>
    </w:tbl>
    <w:p w:rsidR="00164BB8" w:rsidRPr="00D84A3A" w:rsidRDefault="00164BB8">
      <w:pPr>
        <w:rPr>
          <w:rFonts w:ascii="Times New Roman" w:hAnsi="Times New Roman"/>
          <w:color w:val="auto"/>
          <w:sz w:val="28"/>
        </w:rPr>
        <w:sectPr w:rsidR="00164BB8" w:rsidRPr="00D84A3A" w:rsidSect="00472A4E">
          <w:headerReference w:type="default" r:id="rId10"/>
          <w:footerReference w:type="default" r:id="rId11"/>
          <w:headerReference w:type="first" r:id="rId12"/>
          <w:pgSz w:w="16840" w:h="11900" w:orient="landscape" w:code="9"/>
          <w:pgMar w:top="1134" w:right="851" w:bottom="1134" w:left="1418" w:header="0" w:footer="567" w:gutter="0"/>
          <w:cols w:space="720"/>
        </w:sectPr>
      </w:pPr>
    </w:p>
    <w:p w:rsidR="00164BB8" w:rsidRPr="00D84A3A" w:rsidRDefault="00164BB8">
      <w:pPr>
        <w:pStyle w:val="310"/>
        <w:keepNext/>
        <w:keepLines/>
        <w:shd w:val="clear" w:color="auto" w:fill="auto"/>
        <w:tabs>
          <w:tab w:val="left" w:pos="2242"/>
        </w:tabs>
        <w:spacing w:before="0" w:after="0" w:line="240" w:lineRule="auto"/>
        <w:ind w:firstLine="0"/>
        <w:jc w:val="center"/>
        <w:rPr>
          <w:sz w:val="28"/>
        </w:rPr>
      </w:pPr>
      <w:bookmarkStart w:id="8" w:name="bookmark12"/>
      <w:r w:rsidRPr="00D84A3A">
        <w:rPr>
          <w:rStyle w:val="34"/>
          <w:sz w:val="28"/>
        </w:rPr>
        <w:t>Ожидаемый результат и оценка социально-экономической эффективности реализации программы</w:t>
      </w:r>
      <w:bookmarkEnd w:id="8"/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Программа развития ГАУ ДПО «БИПКРО» определяет основные задачи и направления развития системы дополнительного профессионального образования Института на ближайшие годы.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Успешная реализация программы позволит придать процессу совершенствования системы повышения квалификации и профессионального мастерства педагогического сообщества региона последовательный и согласованный характер, поднять обучение на новый качественный уровень и привести его в соответствие с реальными потребностями в обучении педагогических кадров.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sz w:val="28"/>
        </w:rPr>
      </w:pPr>
      <w:r w:rsidRPr="00D84A3A">
        <w:rPr>
          <w:rStyle w:val="22"/>
          <w:sz w:val="28"/>
        </w:rPr>
        <w:t>Совершенствование обучения будет во многом зависеть от консолидации усилий структурных подразделений Института для повышения качества услуг в сфере дополнительного профессионального образования и сопровождения региональных программ и проектов. Построение устойчивой системы соответствующего ресурсного обеспечения деятельности Института станет важнейшим условием реформирования дополнительного профессионального образования.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  <w:r w:rsidRPr="00D84A3A">
        <w:rPr>
          <w:rStyle w:val="22"/>
          <w:sz w:val="28"/>
        </w:rPr>
        <w:t>В настоящей программе определены ключевые направления совершенствования системы обучения руководителей и специалистов, которые должны придать существующей системе стройный и устойчивый характер, а также обеспечить совершенствование внутренней оценки качества образовательных программ. В зависимости от изменений социально - экономической обстановки, а также законодательной базы возможны корректировка и уточнение указанных направлений развития.</w:t>
      </w:r>
    </w:p>
    <w:p w:rsidR="00164BB8" w:rsidRPr="00D84A3A" w:rsidRDefault="00164BB8">
      <w:pPr>
        <w:pStyle w:val="210"/>
        <w:shd w:val="clear" w:color="auto" w:fill="auto"/>
        <w:spacing w:before="0" w:after="0" w:line="240" w:lineRule="auto"/>
        <w:ind w:firstLine="700"/>
        <w:rPr>
          <w:rStyle w:val="22"/>
          <w:sz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A0"/>
      </w:tblPr>
      <w:tblGrid>
        <w:gridCol w:w="2994"/>
        <w:gridCol w:w="6647"/>
      </w:tblGrid>
      <w:tr w:rsidR="00164BB8" w:rsidRPr="00D84A3A" w:rsidTr="003C5434">
        <w:trPr>
          <w:trHeight w:hRule="exact" w:val="349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5"/>
                <w:sz w:val="28"/>
              </w:rPr>
              <w:t>Уровень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center"/>
              <w:rPr>
                <w:sz w:val="28"/>
              </w:rPr>
            </w:pPr>
            <w:r w:rsidRPr="00D84A3A">
              <w:rPr>
                <w:rStyle w:val="25"/>
                <w:sz w:val="28"/>
              </w:rPr>
              <w:t>Конечный результат</w:t>
            </w:r>
          </w:p>
        </w:tc>
      </w:tr>
      <w:tr w:rsidR="00164BB8" w:rsidRPr="00D84A3A" w:rsidTr="003C5434">
        <w:trPr>
          <w:trHeight w:hRule="exact" w:val="2317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5"/>
                <w:sz w:val="28"/>
              </w:rPr>
              <w:t>На уровне учредителя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Модернизация системы регионального дополнительного профессионального образования, в том числе через развитие сетевого взаимодействия образовательных организаций Брянской области, базовых площадок Института и других учреждений социальной сферы Брянской области, через расширение сферы образовательных услуг, оказываемых Институтом населению региона в соответствии с социальным заказом</w:t>
            </w:r>
          </w:p>
        </w:tc>
      </w:tr>
      <w:tr w:rsidR="00164BB8" w:rsidRPr="00D84A3A" w:rsidTr="003C5434">
        <w:trPr>
          <w:trHeight w:hRule="exact" w:val="2278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5"/>
                <w:sz w:val="28"/>
              </w:rPr>
              <w:t>На уровне руководства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Обеспечение дополнительной инвестиционной привлекательности Института за счет повышения уровня человеческого и социального капитала и создания благоприятных условий инновационной активности, научной и исследовательской кооперации в сфере разработки научно-методической и учебно-методической продукции для сопровождения деятельности образовательных организаций по реализации образовательных и профессиональных стандартов</w:t>
            </w:r>
          </w:p>
        </w:tc>
      </w:tr>
      <w:tr w:rsidR="00164BB8" w:rsidRPr="00D84A3A" w:rsidTr="003C5434">
        <w:trPr>
          <w:trHeight w:hRule="exact" w:val="720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5"/>
                <w:sz w:val="28"/>
              </w:rPr>
              <w:t>На уровне научно-педагогических работников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Сформированная в коллективе Института культура лидерства и высоких достижений</w:t>
            </w:r>
          </w:p>
        </w:tc>
      </w:tr>
      <w:tr w:rsidR="00164BB8" w:rsidRPr="00D84A3A" w:rsidTr="003C5434">
        <w:trPr>
          <w:trHeight w:hRule="exact" w:val="1273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5"/>
                <w:sz w:val="28"/>
              </w:rPr>
              <w:t>На уровне получателей государственных услуг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Высокая степень удовлетворенности потребителей качеством образовательных услуг в Институте, научно-методическим сопровождением образовательного процесса на всех ступенях и уровнях региональной системы образования</w:t>
            </w:r>
          </w:p>
        </w:tc>
      </w:tr>
      <w:tr w:rsidR="00164BB8" w:rsidRPr="00D84A3A" w:rsidTr="003C5434">
        <w:trPr>
          <w:trHeight w:hRule="exact" w:val="724"/>
        </w:trPr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b/>
                <w:sz w:val="28"/>
              </w:rPr>
            </w:pPr>
            <w:r w:rsidRPr="00D84A3A">
              <w:rPr>
                <w:rStyle w:val="25"/>
                <w:sz w:val="28"/>
              </w:rPr>
              <w:t>На уровне партнеров</w:t>
            </w:r>
          </w:p>
        </w:tc>
        <w:tc>
          <w:tcPr>
            <w:tcW w:w="3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4BB8" w:rsidRPr="00D84A3A" w:rsidRDefault="00164BB8" w:rsidP="003C5434">
            <w:pPr>
              <w:pStyle w:val="210"/>
              <w:shd w:val="clear" w:color="auto" w:fill="auto"/>
              <w:spacing w:before="0" w:after="0" w:line="240" w:lineRule="auto"/>
              <w:jc w:val="left"/>
              <w:rPr>
                <w:sz w:val="28"/>
              </w:rPr>
            </w:pPr>
            <w:r w:rsidRPr="00D84A3A">
              <w:rPr>
                <w:rStyle w:val="24"/>
                <w:sz w:val="28"/>
              </w:rPr>
              <w:t>Успешная реализация совместных проектов, повышение качества и эффективности работ</w:t>
            </w:r>
          </w:p>
        </w:tc>
      </w:tr>
    </w:tbl>
    <w:p w:rsidR="00164BB8" w:rsidRPr="00D84A3A" w:rsidRDefault="00164BB8">
      <w:pPr>
        <w:rPr>
          <w:rFonts w:ascii="Times New Roman" w:hAnsi="Times New Roman"/>
          <w:color w:val="auto"/>
          <w:sz w:val="28"/>
        </w:rPr>
      </w:pPr>
    </w:p>
    <w:sectPr w:rsidR="00164BB8" w:rsidRPr="00D84A3A" w:rsidSect="00472A4E">
      <w:headerReference w:type="default" r:id="rId13"/>
      <w:footerReference w:type="default" r:id="rId14"/>
      <w:pgSz w:w="11900" w:h="16840" w:code="9"/>
      <w:pgMar w:top="1134" w:right="851" w:bottom="1134" w:left="1418" w:header="0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BB8" w:rsidRDefault="00164BB8" w:rsidP="00FC7A07">
      <w:pPr>
        <w:widowControl/>
        <w:rPr>
          <w:color w:val="auto"/>
          <w:sz w:val="20"/>
        </w:rPr>
      </w:pPr>
      <w:r>
        <w:rPr>
          <w:color w:val="auto"/>
          <w:sz w:val="20"/>
        </w:rPr>
        <w:separator/>
      </w:r>
    </w:p>
  </w:endnote>
  <w:endnote w:type="continuationSeparator" w:id="1">
    <w:p w:rsidR="00164BB8" w:rsidRDefault="00164BB8" w:rsidP="00FC7A07">
      <w:pPr>
        <w:widowControl/>
        <w:rPr>
          <w:color w:val="auto"/>
          <w:sz w:val="20"/>
        </w:rPr>
      </w:pPr>
      <w:r>
        <w:rPr>
          <w:color w:val="auto"/>
          <w:sz w:val="20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B8" w:rsidRDefault="00164BB8" w:rsidP="0096443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4BB8" w:rsidRDefault="00164BB8" w:rsidP="00D84A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B8" w:rsidRDefault="00164BB8" w:rsidP="000A0D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164BB8" w:rsidRDefault="00164BB8" w:rsidP="0096443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B8" w:rsidRPr="0096443B" w:rsidRDefault="00164BB8" w:rsidP="0096443B">
    <w:pPr>
      <w:pStyle w:val="Footer"/>
      <w:rPr>
        <w:rFonts w:ascii="Cambria" w:hAnsi="Cambria"/>
        <w:color w:val="auto"/>
      </w:rPr>
    </w:pPr>
    <w:r w:rsidRPr="0096443B">
      <w:rPr>
        <w:rStyle w:val="PageNumber"/>
        <w:rFonts w:ascii="Cambria" w:hAnsi="Cambria"/>
        <w:color w:val="auto"/>
      </w:rPr>
      <w:fldChar w:fldCharType="begin"/>
    </w:r>
    <w:r w:rsidRPr="0096443B">
      <w:rPr>
        <w:rStyle w:val="PageNumber"/>
        <w:rFonts w:ascii="Cambria" w:hAnsi="Cambria"/>
        <w:color w:val="auto"/>
      </w:rPr>
      <w:instrText xml:space="preserve"> PAGE </w:instrText>
    </w:r>
    <w:r w:rsidRPr="0096443B">
      <w:rPr>
        <w:rStyle w:val="PageNumber"/>
        <w:rFonts w:ascii="Cambria" w:hAnsi="Cambria"/>
        <w:color w:val="auto"/>
      </w:rPr>
      <w:fldChar w:fldCharType="separate"/>
    </w:r>
    <w:r>
      <w:rPr>
        <w:rStyle w:val="PageNumber"/>
        <w:rFonts w:ascii="Cambria" w:hAnsi="Cambria"/>
        <w:noProof/>
        <w:color w:val="auto"/>
      </w:rPr>
      <w:t>27</w:t>
    </w:r>
    <w:r w:rsidRPr="0096443B">
      <w:rPr>
        <w:rStyle w:val="PageNumber"/>
        <w:rFonts w:ascii="Cambria" w:hAnsi="Cambria"/>
        <w:color w:val="auto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B8" w:rsidRDefault="00164BB8">
    <w:pPr>
      <w:rPr>
        <w:color w:val="auto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BB8" w:rsidRDefault="00164BB8" w:rsidP="00FC7A07">
      <w:pPr>
        <w:widowControl/>
        <w:rPr>
          <w:color w:val="auto"/>
          <w:sz w:val="20"/>
        </w:rPr>
      </w:pPr>
      <w:r>
        <w:rPr>
          <w:color w:val="auto"/>
          <w:sz w:val="20"/>
        </w:rPr>
        <w:separator/>
      </w:r>
    </w:p>
  </w:footnote>
  <w:footnote w:type="continuationSeparator" w:id="1">
    <w:p w:rsidR="00164BB8" w:rsidRDefault="00164BB8" w:rsidP="00FC7A07">
      <w:pPr>
        <w:widowControl/>
        <w:rPr>
          <w:color w:val="auto"/>
          <w:sz w:val="20"/>
        </w:rPr>
      </w:pPr>
      <w:r>
        <w:rPr>
          <w:color w:val="auto"/>
          <w:sz w:val="20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B8" w:rsidRDefault="00164BB8">
    <w:pPr>
      <w:rPr>
        <w:color w:val="auto"/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B8" w:rsidRDefault="00164BB8">
    <w:pPr>
      <w:rPr>
        <w:color w:val="auto"/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4BB8" w:rsidRDefault="00164BB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</w:abstractNum>
  <w:abstractNum w:abstractNumId="1">
    <w:nsid w:val="0000000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i w:val="0"/>
        <w:strike w:val="0"/>
        <w:color w:val="000000"/>
        <w:sz w:val="26"/>
        <w:u w:val="none"/>
      </w:rPr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2">
      <w:start w:val="4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3">
      <w:start w:val="4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4">
      <w:start w:val="4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5">
      <w:start w:val="4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6">
      <w:start w:val="4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7">
      <w:start w:val="4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8">
      <w:start w:val="4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</w:abstractNum>
  <w:abstractNum w:abstractNumId="2">
    <w:nsid w:val="00000005"/>
    <w:multiLevelType w:val="multilevel"/>
    <w:tmpl w:val="FFFFFFFF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</w:abstractNum>
  <w:abstractNum w:abstractNumId="3">
    <w:nsid w:val="00000007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</w:abstractNum>
  <w:abstractNum w:abstractNumId="4">
    <w:nsid w:val="00000009"/>
    <w:multiLevelType w:val="multilevel"/>
    <w:tmpl w:val="FFFFFFFF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</w:abstractNum>
  <w:abstractNum w:abstractNumId="5">
    <w:nsid w:val="0000000B"/>
    <w:multiLevelType w:val="multilevel"/>
    <w:tmpl w:val="FFFFFFFF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</w:abstractNum>
  <w:abstractNum w:abstractNumId="6">
    <w:nsid w:val="0000000D"/>
    <w:multiLevelType w:val="multilevel"/>
    <w:tmpl w:val="FFFFFFFF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</w:abstractNum>
  <w:abstractNum w:abstractNumId="7">
    <w:nsid w:val="0000000F"/>
    <w:multiLevelType w:val="multilevel"/>
    <w:tmpl w:val="FFFFFFFF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</w:abstractNum>
  <w:abstractNum w:abstractNumId="8">
    <w:nsid w:val="00000011"/>
    <w:multiLevelType w:val="multilevel"/>
    <w:tmpl w:val="FFFFFFFF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</w:abstractNum>
  <w:abstractNum w:abstractNumId="9">
    <w:nsid w:val="0000001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</w:abstractNum>
  <w:abstractNum w:abstractNumId="10">
    <w:nsid w:val="00000015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</w:abstractNum>
  <w:abstractNum w:abstractNumId="11">
    <w:nsid w:val="00000017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</w:abstractNum>
  <w:abstractNum w:abstractNumId="12">
    <w:nsid w:val="00000019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</w:abstractNum>
  <w:abstractNum w:abstractNumId="13">
    <w:nsid w:val="0000001B"/>
    <w:multiLevelType w:val="multilevel"/>
    <w:tmpl w:val="FFFFFFFF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i w:val="0"/>
        <w:strike w:val="0"/>
        <w:color w:val="000000"/>
        <w:sz w:val="26"/>
        <w:u w:val="singl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i w:val="0"/>
        <w:strike w:val="0"/>
        <w:color w:val="000000"/>
        <w:sz w:val="26"/>
        <w:u w:val="singl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i w:val="0"/>
        <w:strike w:val="0"/>
        <w:color w:val="000000"/>
        <w:sz w:val="26"/>
        <w:u w:val="singl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i w:val="0"/>
        <w:strike w:val="0"/>
        <w:color w:val="000000"/>
        <w:sz w:val="26"/>
        <w:u w:val="singl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i w:val="0"/>
        <w:strike w:val="0"/>
        <w:color w:val="000000"/>
        <w:sz w:val="26"/>
        <w:u w:val="singl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i w:val="0"/>
        <w:strike w:val="0"/>
        <w:color w:val="000000"/>
        <w:sz w:val="26"/>
        <w:u w:val="singl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i w:val="0"/>
        <w:strike w:val="0"/>
        <w:color w:val="000000"/>
        <w:sz w:val="26"/>
        <w:u w:val="singl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i w:val="0"/>
        <w:strike w:val="0"/>
        <w:color w:val="000000"/>
        <w:sz w:val="26"/>
        <w:u w:val="singl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i w:val="0"/>
        <w:strike w:val="0"/>
        <w:color w:val="000000"/>
        <w:sz w:val="26"/>
        <w:u w:val="single"/>
      </w:rPr>
    </w:lvl>
  </w:abstractNum>
  <w:abstractNum w:abstractNumId="14">
    <w:nsid w:val="0000001D"/>
    <w:multiLevelType w:val="hybridMultilevel"/>
    <w:tmpl w:val="FFFFFFFF"/>
    <w:lvl w:ilvl="0" w:tplc="7633E16D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1" w:tplc="6E0A10E8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2" w:tplc="04FFE8CF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3" w:tplc="1757AE11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4" w:tplc="140B6318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5" w:tplc="58E62D90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6" w:tplc="6DED6E72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7" w:tplc="0100268B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8" w:tplc="34CDF45C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</w:abstractNum>
  <w:abstractNum w:abstractNumId="15">
    <w:nsid w:val="0000001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</w:abstractNum>
  <w:abstractNum w:abstractNumId="16">
    <w:nsid w:val="0000002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</w:abstractNum>
  <w:abstractNum w:abstractNumId="17">
    <w:nsid w:val="00000023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</w:abstractNum>
  <w:abstractNum w:abstractNumId="18">
    <w:nsid w:val="00000025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</w:abstractNum>
  <w:abstractNum w:abstractNumId="19">
    <w:nsid w:val="00000027"/>
    <w:multiLevelType w:val="hybridMultilevel"/>
    <w:tmpl w:val="FFFFFFFF"/>
    <w:lvl w:ilvl="0" w:tplc="0BEC1DC9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1" w:tplc="69889491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2" w:tplc="4B5B3C64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3" w:tplc="43961C64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4" w:tplc="7BB87DA6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5" w:tplc="70587039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6" w:tplc="28645F38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7" w:tplc="4F050113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8" w:tplc="39090E0A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</w:abstractNum>
  <w:abstractNum w:abstractNumId="20">
    <w:nsid w:val="00000029"/>
    <w:multiLevelType w:val="hybridMultilevel"/>
    <w:tmpl w:val="FFFFFFFF"/>
    <w:lvl w:ilvl="0" w:tplc="1C09B839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1" w:tplc="56531B8A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2" w:tplc="236868D1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3" w:tplc="0B7AAB63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4" w:tplc="2524C11C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5" w:tplc="6C29202C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6" w:tplc="0180B91B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7" w:tplc="1B675361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  <w:lvl w:ilvl="8" w:tplc="2C6381A4">
      <w:start w:val="1"/>
      <w:numFmt w:val="bullet"/>
      <w:lvlText w:val="-"/>
      <w:lvlJc w:val="left"/>
      <w:rPr>
        <w:rFonts w:ascii="Times New Roman" w:hAnsi="Times New Roman"/>
        <w:b w:val="0"/>
        <w:i w:val="0"/>
        <w:strike w:val="0"/>
        <w:color w:val="000000"/>
        <w:sz w:val="26"/>
        <w:u w:val="none"/>
      </w:rPr>
    </w:lvl>
  </w:abstractNum>
  <w:abstractNum w:abstractNumId="21">
    <w:nsid w:val="063A1BF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1366"/>
        </w:tabs>
        <w:ind w:left="1147" w:hanging="141"/>
      </w:pPr>
      <w:rPr>
        <w:rFonts w:ascii="Calibri" w:hAnsi="Calibri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left" w:pos="2020"/>
        </w:tabs>
        <w:ind w:left="20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740"/>
        </w:tabs>
        <w:ind w:left="27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460"/>
        </w:tabs>
        <w:ind w:left="34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4180"/>
        </w:tabs>
        <w:ind w:left="41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900"/>
        </w:tabs>
        <w:ind w:left="49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620"/>
        </w:tabs>
        <w:ind w:left="56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340"/>
        </w:tabs>
        <w:ind w:left="63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7060"/>
        </w:tabs>
        <w:ind w:left="7060" w:hanging="180"/>
      </w:pPr>
      <w:rPr>
        <w:rFonts w:cs="Times New Roman"/>
      </w:rPr>
    </w:lvl>
  </w:abstractNum>
  <w:abstractNum w:abstractNumId="22">
    <w:nsid w:val="099012D3"/>
    <w:multiLevelType w:val="multilevel"/>
    <w:tmpl w:val="ACB4F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0DC74826"/>
    <w:multiLevelType w:val="multilevel"/>
    <w:tmpl w:val="3DCAE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9575D8B"/>
    <w:multiLevelType w:val="hybridMultilevel"/>
    <w:tmpl w:val="FFFFFFFF"/>
    <w:lvl w:ilvl="0" w:tplc="20603BB2">
      <w:start w:val="1"/>
      <w:numFmt w:val="bullet"/>
      <w:lvlText w:val=""/>
      <w:lvlJc w:val="left"/>
      <w:pPr>
        <w:tabs>
          <w:tab w:val="left" w:pos="1260"/>
        </w:tabs>
        <w:ind w:left="1260" w:hanging="360"/>
      </w:pPr>
      <w:rPr>
        <w:rFonts w:ascii="Symbol" w:hAnsi="Symbol"/>
      </w:rPr>
    </w:lvl>
    <w:lvl w:ilvl="1" w:tplc="37E6F75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8E424C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25A78FE7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37B85A92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512CB0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DDF5C58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5A90215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6A258B5A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5">
    <w:nsid w:val="264A1EFA"/>
    <w:multiLevelType w:val="hybridMultilevel"/>
    <w:tmpl w:val="FFFFFFFF"/>
    <w:lvl w:ilvl="0" w:tplc="4800785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95E59DF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AB00D49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BDDFD25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576E72B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1DB9A6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F63C7F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6887FC1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67ED9BCB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6">
    <w:nsid w:val="2AB51FF8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1366"/>
        </w:tabs>
        <w:ind w:left="1147" w:hanging="141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7">
    <w:nsid w:val="2DB830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1366"/>
        </w:tabs>
        <w:ind w:left="1147" w:hanging="141"/>
      </w:pPr>
      <w:rPr>
        <w:rFonts w:ascii="Calibri" w:hAnsi="Calibri" w:cs="Times New Roman"/>
        <w:sz w:val="3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28">
    <w:nsid w:val="2F046C60"/>
    <w:multiLevelType w:val="hybridMultilevel"/>
    <w:tmpl w:val="FFFFFFFF"/>
    <w:lvl w:ilvl="0" w:tplc="4CC4BC74">
      <w:start w:val="1"/>
      <w:numFmt w:val="bullet"/>
      <w:lvlText w:val=""/>
      <w:lvlJc w:val="left"/>
      <w:pPr>
        <w:tabs>
          <w:tab w:val="left" w:pos="1260"/>
        </w:tabs>
        <w:ind w:left="1260" w:hanging="360"/>
      </w:pPr>
      <w:rPr>
        <w:rFonts w:ascii="Symbol" w:hAnsi="Symbol"/>
      </w:rPr>
    </w:lvl>
    <w:lvl w:ilvl="1" w:tplc="494768B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E87F7B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0012BE62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29187D9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3D4CA52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86E7D5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2BF1127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B24BAF3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9">
    <w:nsid w:val="345853D9"/>
    <w:multiLevelType w:val="hybridMultilevel"/>
    <w:tmpl w:val="FFFFFFFF"/>
    <w:lvl w:ilvl="0" w:tplc="0770D388">
      <w:start w:val="1"/>
      <w:numFmt w:val="bullet"/>
      <w:lvlText w:val=""/>
      <w:lvlJc w:val="left"/>
      <w:pPr>
        <w:tabs>
          <w:tab w:val="left" w:pos="1260"/>
        </w:tabs>
        <w:ind w:left="1260" w:hanging="360"/>
      </w:pPr>
      <w:rPr>
        <w:rFonts w:ascii="Symbol" w:hAnsi="Symbol"/>
      </w:rPr>
    </w:lvl>
    <w:lvl w:ilvl="1" w:tplc="22863BB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6AB5FEF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57647459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6912E85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7A81FEE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3178B6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2A7DC6F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18E97C3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0">
    <w:nsid w:val="36F80568"/>
    <w:multiLevelType w:val="multilevel"/>
    <w:tmpl w:val="4E5A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0DE52E5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</w:abstractNum>
  <w:abstractNum w:abstractNumId="32">
    <w:nsid w:val="41C321B8"/>
    <w:multiLevelType w:val="hybridMultilevel"/>
    <w:tmpl w:val="FFFFFFFF"/>
    <w:lvl w:ilvl="0" w:tplc="574AB742">
      <w:start w:val="1"/>
      <w:numFmt w:val="bullet"/>
      <w:lvlText w:val=""/>
      <w:lvlJc w:val="left"/>
      <w:pPr>
        <w:tabs>
          <w:tab w:val="left" w:pos="450"/>
        </w:tabs>
        <w:ind w:left="450" w:hanging="360"/>
      </w:pPr>
      <w:rPr>
        <w:rFonts w:ascii="Symbol" w:hAnsi="Symbol"/>
      </w:rPr>
    </w:lvl>
    <w:lvl w:ilvl="1" w:tplc="025A5BB5">
      <w:start w:val="1"/>
      <w:numFmt w:val="bullet"/>
      <w:lvlText w:val="o"/>
      <w:lvlJc w:val="left"/>
      <w:pPr>
        <w:tabs>
          <w:tab w:val="left" w:pos="1454"/>
        </w:tabs>
        <w:ind w:left="1454" w:hanging="360"/>
      </w:pPr>
      <w:rPr>
        <w:rFonts w:ascii="Courier New" w:hAnsi="Courier New"/>
      </w:rPr>
    </w:lvl>
    <w:lvl w:ilvl="2" w:tplc="4C5FF00B">
      <w:start w:val="1"/>
      <w:numFmt w:val="bullet"/>
      <w:lvlText w:val=""/>
      <w:lvlJc w:val="left"/>
      <w:pPr>
        <w:tabs>
          <w:tab w:val="left" w:pos="2174"/>
        </w:tabs>
        <w:ind w:left="2174" w:hanging="360"/>
      </w:pPr>
      <w:rPr>
        <w:rFonts w:ascii="Wingdings" w:hAnsi="Wingdings"/>
      </w:rPr>
    </w:lvl>
    <w:lvl w:ilvl="3" w:tplc="1A98C304">
      <w:start w:val="1"/>
      <w:numFmt w:val="bullet"/>
      <w:lvlText w:val=""/>
      <w:lvlJc w:val="left"/>
      <w:pPr>
        <w:tabs>
          <w:tab w:val="left" w:pos="2894"/>
        </w:tabs>
        <w:ind w:left="2894" w:hanging="360"/>
      </w:pPr>
      <w:rPr>
        <w:rFonts w:ascii="Symbol" w:hAnsi="Symbol"/>
      </w:rPr>
    </w:lvl>
    <w:lvl w:ilvl="4" w:tplc="26ED71D1">
      <w:start w:val="1"/>
      <w:numFmt w:val="bullet"/>
      <w:lvlText w:val="o"/>
      <w:lvlJc w:val="left"/>
      <w:pPr>
        <w:tabs>
          <w:tab w:val="left" w:pos="3614"/>
        </w:tabs>
        <w:ind w:left="3614" w:hanging="360"/>
      </w:pPr>
      <w:rPr>
        <w:rFonts w:ascii="Courier New" w:hAnsi="Courier New"/>
      </w:rPr>
    </w:lvl>
    <w:lvl w:ilvl="5" w:tplc="39F7B62C">
      <w:start w:val="1"/>
      <w:numFmt w:val="bullet"/>
      <w:lvlText w:val=""/>
      <w:lvlJc w:val="left"/>
      <w:pPr>
        <w:tabs>
          <w:tab w:val="left" w:pos="4334"/>
        </w:tabs>
        <w:ind w:left="4334" w:hanging="360"/>
      </w:pPr>
      <w:rPr>
        <w:rFonts w:ascii="Wingdings" w:hAnsi="Wingdings"/>
      </w:rPr>
    </w:lvl>
    <w:lvl w:ilvl="6" w:tplc="0C814F09">
      <w:start w:val="1"/>
      <w:numFmt w:val="bullet"/>
      <w:lvlText w:val=""/>
      <w:lvlJc w:val="left"/>
      <w:pPr>
        <w:tabs>
          <w:tab w:val="left" w:pos="5054"/>
        </w:tabs>
        <w:ind w:left="5054" w:hanging="360"/>
      </w:pPr>
      <w:rPr>
        <w:rFonts w:ascii="Symbol" w:hAnsi="Symbol"/>
      </w:rPr>
    </w:lvl>
    <w:lvl w:ilvl="7" w:tplc="73E892C6">
      <w:start w:val="1"/>
      <w:numFmt w:val="bullet"/>
      <w:lvlText w:val="o"/>
      <w:lvlJc w:val="left"/>
      <w:pPr>
        <w:tabs>
          <w:tab w:val="left" w:pos="5774"/>
        </w:tabs>
        <w:ind w:left="5774" w:hanging="360"/>
      </w:pPr>
      <w:rPr>
        <w:rFonts w:ascii="Courier New" w:hAnsi="Courier New"/>
      </w:rPr>
    </w:lvl>
    <w:lvl w:ilvl="8" w:tplc="40A95BEC">
      <w:start w:val="1"/>
      <w:numFmt w:val="bullet"/>
      <w:lvlText w:val=""/>
      <w:lvlJc w:val="left"/>
      <w:pPr>
        <w:tabs>
          <w:tab w:val="left" w:pos="6494"/>
        </w:tabs>
        <w:ind w:left="6494" w:hanging="360"/>
      </w:pPr>
      <w:rPr>
        <w:rFonts w:ascii="Wingdings" w:hAnsi="Wingdings"/>
      </w:rPr>
    </w:lvl>
  </w:abstractNum>
  <w:abstractNum w:abstractNumId="33">
    <w:nsid w:val="4C830694"/>
    <w:multiLevelType w:val="multilevel"/>
    <w:tmpl w:val="1AC8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252D65"/>
    <w:multiLevelType w:val="hybridMultilevel"/>
    <w:tmpl w:val="70D417B4"/>
    <w:lvl w:ilvl="0" w:tplc="9CC0054E">
      <w:start w:val="1"/>
      <w:numFmt w:val="bullet"/>
      <w:lvlText w:val=""/>
      <w:lvlJc w:val="left"/>
      <w:pPr>
        <w:tabs>
          <w:tab w:val="left" w:pos="360"/>
        </w:tabs>
        <w:ind w:left="360" w:hanging="360"/>
      </w:pPr>
      <w:rPr>
        <w:rFonts w:ascii="Symbol" w:hAnsi="Symbol"/>
        <w:b w:val="0"/>
        <w:i w:val="0"/>
        <w:strike w:val="0"/>
        <w:color w:val="000000"/>
        <w:sz w:val="26"/>
        <w:u w:val="none"/>
      </w:rPr>
    </w:lvl>
    <w:lvl w:ilvl="1" w:tplc="E6306E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D965D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B50EE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9E6C5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4C84C0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4644E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281AAF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8281C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5">
    <w:nsid w:val="58DE7E29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1366"/>
        </w:tabs>
        <w:ind w:left="1147" w:hanging="141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36">
    <w:nsid w:val="5A00069F"/>
    <w:multiLevelType w:val="multilevel"/>
    <w:tmpl w:val="45CE7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BFC17F4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1366"/>
        </w:tabs>
        <w:ind w:left="1147" w:hanging="141"/>
      </w:pPr>
      <w:rPr>
        <w:rFonts w:ascii="Calibri" w:hAnsi="Calibri" w:cs="Times New Roman"/>
        <w:sz w:val="32"/>
      </w:rPr>
    </w:lvl>
    <w:lvl w:ilvl="1">
      <w:start w:val="1"/>
      <w:numFmt w:val="lowerLetter"/>
      <w:lvlText w:val="%2."/>
      <w:lvlJc w:val="left"/>
      <w:pPr>
        <w:tabs>
          <w:tab w:val="left" w:pos="2020"/>
        </w:tabs>
        <w:ind w:left="20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740"/>
        </w:tabs>
        <w:ind w:left="27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3460"/>
        </w:tabs>
        <w:ind w:left="34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4180"/>
        </w:tabs>
        <w:ind w:left="41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900"/>
        </w:tabs>
        <w:ind w:left="49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620"/>
        </w:tabs>
        <w:ind w:left="56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6340"/>
        </w:tabs>
        <w:ind w:left="63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7060"/>
        </w:tabs>
        <w:ind w:left="7060" w:hanging="180"/>
      </w:pPr>
      <w:rPr>
        <w:rFonts w:cs="Times New Roman"/>
      </w:rPr>
    </w:lvl>
  </w:abstractNum>
  <w:abstractNum w:abstractNumId="38">
    <w:nsid w:val="5F19051E"/>
    <w:multiLevelType w:val="hybridMultilevel"/>
    <w:tmpl w:val="FFFFFFFF"/>
    <w:lvl w:ilvl="0" w:tplc="753D5FD5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759A62D9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91DC489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2572440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2452C33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6DDF489E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6698189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0DF231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368134EF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9">
    <w:nsid w:val="61CD3F48"/>
    <w:multiLevelType w:val="multilevel"/>
    <w:tmpl w:val="F122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86C4F8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1366"/>
        </w:tabs>
        <w:ind w:left="1147" w:hanging="141"/>
      </w:pPr>
      <w:rPr>
        <w:rFonts w:ascii="Calibri" w:hAnsi="Calibri" w:cs="Times New Roman"/>
        <w:sz w:val="3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  <w:rPr>
        <w:rFonts w:cs="Times New Roman"/>
      </w:rPr>
    </w:lvl>
  </w:abstractNum>
  <w:abstractNum w:abstractNumId="41">
    <w:nsid w:val="72FB6B01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i w:val="0"/>
        <w:strike w:val="0"/>
        <w:color w:val="000000"/>
        <w:sz w:val="26"/>
        <w:u w:val="none"/>
      </w:rPr>
    </w:lvl>
    <w:lvl w:ilvl="1">
      <w:start w:val="4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2">
      <w:start w:val="4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3">
      <w:start w:val="4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4">
      <w:start w:val="4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5">
      <w:start w:val="4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6">
      <w:start w:val="4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7">
      <w:start w:val="4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  <w:lvl w:ilvl="8">
      <w:start w:val="4"/>
      <w:numFmt w:val="decimal"/>
      <w:lvlText w:val="%1.%2."/>
      <w:lvlJc w:val="left"/>
      <w:rPr>
        <w:rFonts w:ascii="Times New Roman" w:hAnsi="Times New Roman" w:cs="Times New Roman"/>
        <w:b w:val="0"/>
        <w:i w:val="0"/>
        <w:strike w:val="0"/>
        <w:color w:val="000000"/>
        <w:sz w:val="26"/>
        <w:u w:val="none"/>
      </w:rPr>
    </w:lvl>
  </w:abstractNum>
  <w:abstractNum w:abstractNumId="42">
    <w:nsid w:val="7A5C650C"/>
    <w:multiLevelType w:val="hybridMultilevel"/>
    <w:tmpl w:val="FFFFFFFF"/>
    <w:lvl w:ilvl="0" w:tplc="3A6DFA5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3381E7B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7571E38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6447939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5038CD2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7CEEDDEB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3A44EE09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0DC1DE5D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6EC3B77F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41"/>
  </w:num>
  <w:num w:numId="23">
    <w:abstractNumId w:val="38"/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2"/>
  </w:num>
  <w:num w:numId="26">
    <w:abstractNumId w:val="32"/>
  </w:num>
  <w:num w:numId="27">
    <w:abstractNumId w:val="25"/>
  </w:num>
  <w:num w:numId="28">
    <w:abstractNumId w:val="28"/>
  </w:num>
  <w:num w:numId="29">
    <w:abstractNumId w:val="31"/>
  </w:num>
  <w:num w:numId="30">
    <w:abstractNumId w:val="34"/>
  </w:num>
  <w:num w:numId="31">
    <w:abstractNumId w:val="37"/>
  </w:num>
  <w:num w:numId="32">
    <w:abstractNumId w:val="21"/>
  </w:num>
  <w:num w:numId="33">
    <w:abstractNumId w:val="29"/>
  </w:num>
  <w:num w:numId="34">
    <w:abstractNumId w:val="40"/>
  </w:num>
  <w:num w:numId="35">
    <w:abstractNumId w:val="27"/>
  </w:num>
  <w:num w:numId="36">
    <w:abstractNumId w:val="35"/>
  </w:num>
  <w:num w:numId="37">
    <w:abstractNumId w:val="26"/>
  </w:num>
  <w:num w:numId="38">
    <w:abstractNumId w:val="24"/>
  </w:num>
  <w:num w:numId="39">
    <w:abstractNumId w:val="22"/>
  </w:num>
  <w:num w:numId="40">
    <w:abstractNumId w:val="39"/>
  </w:num>
  <w:num w:numId="41">
    <w:abstractNumId w:val="23"/>
  </w:num>
  <w:num w:numId="42">
    <w:abstractNumId w:val="30"/>
  </w:num>
  <w:num w:numId="43">
    <w:abstractNumId w:val="33"/>
  </w:num>
  <w:num w:numId="44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A07"/>
    <w:rsid w:val="000A0D63"/>
    <w:rsid w:val="000A3050"/>
    <w:rsid w:val="00140163"/>
    <w:rsid w:val="00164BB8"/>
    <w:rsid w:val="00186133"/>
    <w:rsid w:val="00242876"/>
    <w:rsid w:val="00275BE8"/>
    <w:rsid w:val="002C3FB9"/>
    <w:rsid w:val="002E2E71"/>
    <w:rsid w:val="003C5434"/>
    <w:rsid w:val="003D48C1"/>
    <w:rsid w:val="00466746"/>
    <w:rsid w:val="00471F0C"/>
    <w:rsid w:val="00472A4E"/>
    <w:rsid w:val="004C0A08"/>
    <w:rsid w:val="004F3132"/>
    <w:rsid w:val="006C28E7"/>
    <w:rsid w:val="00743267"/>
    <w:rsid w:val="00747D75"/>
    <w:rsid w:val="00870A76"/>
    <w:rsid w:val="009318E1"/>
    <w:rsid w:val="0096443B"/>
    <w:rsid w:val="009A63E9"/>
    <w:rsid w:val="00A0425B"/>
    <w:rsid w:val="00A64BF6"/>
    <w:rsid w:val="00A72A42"/>
    <w:rsid w:val="00A80213"/>
    <w:rsid w:val="00C626B0"/>
    <w:rsid w:val="00C85566"/>
    <w:rsid w:val="00CC0134"/>
    <w:rsid w:val="00D84A3A"/>
    <w:rsid w:val="00DB2044"/>
    <w:rsid w:val="00DC14B1"/>
    <w:rsid w:val="00E4225F"/>
    <w:rsid w:val="00E4246A"/>
    <w:rsid w:val="00FC7A07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Times New Roman" w:hAnsi="Courier New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A07"/>
    <w:pPr>
      <w:widowControl w:val="0"/>
    </w:pPr>
    <w:rPr>
      <w:color w:val="000000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1">
    <w:name w:val="Основной текст (3)1"/>
    <w:basedOn w:val="Normal"/>
    <w:link w:val="3"/>
    <w:uiPriority w:val="99"/>
    <w:rsid w:val="00FC7A07"/>
    <w:pPr>
      <w:shd w:val="clear" w:color="auto" w:fill="FFFFFF"/>
      <w:spacing w:after="1300" w:line="288" w:lineRule="exact"/>
    </w:pPr>
    <w:rPr>
      <w:rFonts w:ascii="Calibri" w:hAnsi="Calibri"/>
      <w:color w:val="auto"/>
      <w:sz w:val="26"/>
    </w:rPr>
  </w:style>
  <w:style w:type="paragraph" w:customStyle="1" w:styleId="2">
    <w:name w:val="Подпись к картинке (2)"/>
    <w:basedOn w:val="Normal"/>
    <w:link w:val="2Exact"/>
    <w:uiPriority w:val="99"/>
    <w:rsid w:val="00FC7A07"/>
    <w:pPr>
      <w:shd w:val="clear" w:color="auto" w:fill="FFFFFF"/>
      <w:spacing w:line="318" w:lineRule="exact"/>
    </w:pPr>
    <w:rPr>
      <w:rFonts w:ascii="Calibri" w:hAnsi="Calibri"/>
      <w:color w:val="auto"/>
      <w:sz w:val="26"/>
    </w:rPr>
  </w:style>
  <w:style w:type="paragraph" w:customStyle="1" w:styleId="30">
    <w:name w:val="Подпись к картинке (3)"/>
    <w:basedOn w:val="Normal"/>
    <w:link w:val="3Exact"/>
    <w:uiPriority w:val="99"/>
    <w:rsid w:val="00FC7A07"/>
    <w:pPr>
      <w:shd w:val="clear" w:color="auto" w:fill="FFFFFF"/>
      <w:spacing w:line="332" w:lineRule="exact"/>
    </w:pPr>
    <w:rPr>
      <w:rFonts w:ascii="Times New Roman" w:hAnsi="Times New Roman"/>
      <w:color w:val="auto"/>
      <w:sz w:val="30"/>
    </w:rPr>
  </w:style>
  <w:style w:type="paragraph" w:customStyle="1" w:styleId="4">
    <w:name w:val="Подпись к картинке (4)"/>
    <w:basedOn w:val="Normal"/>
    <w:link w:val="4Exact"/>
    <w:uiPriority w:val="99"/>
    <w:rsid w:val="00FC7A07"/>
    <w:pPr>
      <w:shd w:val="clear" w:color="auto" w:fill="FFFFFF"/>
      <w:spacing w:line="342" w:lineRule="exact"/>
    </w:pPr>
    <w:rPr>
      <w:rFonts w:ascii="Times New Roman" w:hAnsi="Times New Roman"/>
      <w:color w:val="auto"/>
      <w:sz w:val="28"/>
    </w:rPr>
  </w:style>
  <w:style w:type="paragraph" w:customStyle="1" w:styleId="11">
    <w:name w:val="Заголовок №11"/>
    <w:basedOn w:val="Normal"/>
    <w:link w:val="1"/>
    <w:uiPriority w:val="99"/>
    <w:rsid w:val="00FC7A07"/>
    <w:pPr>
      <w:shd w:val="clear" w:color="auto" w:fill="FFFFFF"/>
      <w:spacing w:before="460" w:line="830" w:lineRule="exact"/>
      <w:outlineLvl w:val="0"/>
    </w:pPr>
    <w:rPr>
      <w:rFonts w:ascii="Calibri" w:hAnsi="Calibri"/>
      <w:b/>
      <w:i/>
      <w:color w:val="auto"/>
      <w:sz w:val="68"/>
    </w:rPr>
  </w:style>
  <w:style w:type="paragraph" w:customStyle="1" w:styleId="20">
    <w:name w:val="Заголовок №2"/>
    <w:basedOn w:val="Normal"/>
    <w:link w:val="21"/>
    <w:uiPriority w:val="99"/>
    <w:rsid w:val="00FC7A07"/>
    <w:pPr>
      <w:shd w:val="clear" w:color="auto" w:fill="FFFFFF"/>
      <w:spacing w:line="442" w:lineRule="exact"/>
      <w:outlineLvl w:val="1"/>
    </w:pPr>
    <w:rPr>
      <w:rFonts w:ascii="Arial" w:hAnsi="Arial"/>
      <w:color w:val="auto"/>
      <w:sz w:val="34"/>
    </w:rPr>
  </w:style>
  <w:style w:type="paragraph" w:customStyle="1" w:styleId="40">
    <w:name w:val="Основной текст (4)"/>
    <w:basedOn w:val="Normal"/>
    <w:link w:val="41"/>
    <w:uiPriority w:val="99"/>
    <w:rsid w:val="00FC7A07"/>
    <w:pPr>
      <w:shd w:val="clear" w:color="auto" w:fill="FFFFFF"/>
      <w:spacing w:after="3180" w:line="310" w:lineRule="exact"/>
    </w:pPr>
    <w:rPr>
      <w:rFonts w:ascii="Times New Roman" w:hAnsi="Times New Roman"/>
      <w:color w:val="auto"/>
      <w:sz w:val="28"/>
    </w:rPr>
  </w:style>
  <w:style w:type="paragraph" w:customStyle="1" w:styleId="5">
    <w:name w:val="Основной текст (5)"/>
    <w:basedOn w:val="Normal"/>
    <w:link w:val="50"/>
    <w:uiPriority w:val="99"/>
    <w:rsid w:val="00FC7A07"/>
    <w:pPr>
      <w:shd w:val="clear" w:color="auto" w:fill="FFFFFF"/>
      <w:spacing w:before="3180" w:line="504" w:lineRule="exact"/>
      <w:jc w:val="center"/>
    </w:pPr>
    <w:rPr>
      <w:rFonts w:ascii="Times New Roman" w:hAnsi="Times New Roman"/>
      <w:color w:val="auto"/>
      <w:sz w:val="26"/>
    </w:rPr>
  </w:style>
  <w:style w:type="paragraph" w:customStyle="1" w:styleId="10">
    <w:name w:val="Колонтитул1"/>
    <w:basedOn w:val="Normal"/>
    <w:link w:val="a"/>
    <w:uiPriority w:val="99"/>
    <w:rsid w:val="00FC7A07"/>
    <w:pPr>
      <w:shd w:val="clear" w:color="auto" w:fill="FFFFFF"/>
      <w:spacing w:line="188" w:lineRule="exact"/>
    </w:pPr>
    <w:rPr>
      <w:rFonts w:ascii="Times New Roman" w:hAnsi="Times New Roman"/>
      <w:b/>
      <w:color w:val="auto"/>
      <w:sz w:val="17"/>
    </w:rPr>
  </w:style>
  <w:style w:type="paragraph" w:customStyle="1" w:styleId="6">
    <w:name w:val="Основной текст (6)"/>
    <w:basedOn w:val="Normal"/>
    <w:link w:val="60"/>
    <w:uiPriority w:val="99"/>
    <w:rsid w:val="00FC7A07"/>
    <w:pPr>
      <w:shd w:val="clear" w:color="auto" w:fill="FFFFFF"/>
      <w:spacing w:before="1700" w:after="840" w:line="288" w:lineRule="exact"/>
    </w:pPr>
    <w:rPr>
      <w:rFonts w:ascii="Times New Roman" w:hAnsi="Times New Roman"/>
      <w:b/>
      <w:color w:val="auto"/>
      <w:sz w:val="26"/>
    </w:rPr>
  </w:style>
  <w:style w:type="paragraph" w:customStyle="1" w:styleId="210">
    <w:name w:val="Основной текст (2)1"/>
    <w:basedOn w:val="Normal"/>
    <w:link w:val="22"/>
    <w:uiPriority w:val="99"/>
    <w:rsid w:val="00FC7A07"/>
    <w:pPr>
      <w:shd w:val="clear" w:color="auto" w:fill="FFFFFF"/>
      <w:spacing w:before="840" w:after="300" w:line="288" w:lineRule="exact"/>
      <w:jc w:val="both"/>
    </w:pPr>
    <w:rPr>
      <w:rFonts w:ascii="Times New Roman" w:hAnsi="Times New Roman"/>
      <w:color w:val="auto"/>
      <w:sz w:val="26"/>
    </w:rPr>
  </w:style>
  <w:style w:type="paragraph" w:customStyle="1" w:styleId="310">
    <w:name w:val="Заголовок №31"/>
    <w:basedOn w:val="Normal"/>
    <w:link w:val="32"/>
    <w:uiPriority w:val="99"/>
    <w:rsid w:val="00FC7A07"/>
    <w:pPr>
      <w:shd w:val="clear" w:color="auto" w:fill="FFFFFF"/>
      <w:spacing w:before="1200" w:after="620" w:line="288" w:lineRule="exact"/>
      <w:ind w:hanging="2160"/>
      <w:outlineLvl w:val="2"/>
    </w:pPr>
    <w:rPr>
      <w:rFonts w:ascii="Times New Roman" w:hAnsi="Times New Roman"/>
      <w:b/>
      <w:color w:val="auto"/>
      <w:sz w:val="26"/>
    </w:rPr>
  </w:style>
  <w:style w:type="paragraph" w:customStyle="1" w:styleId="7">
    <w:name w:val="Основной текст (7)"/>
    <w:basedOn w:val="Normal"/>
    <w:link w:val="70"/>
    <w:uiPriority w:val="99"/>
    <w:rsid w:val="00FC7A07"/>
    <w:pPr>
      <w:shd w:val="clear" w:color="auto" w:fill="FFFFFF"/>
      <w:spacing w:line="240" w:lineRule="atLeast"/>
    </w:pPr>
    <w:rPr>
      <w:rFonts w:ascii="Times New Roman" w:hAnsi="Times New Roman"/>
      <w:color w:val="auto"/>
      <w:sz w:val="20"/>
    </w:rPr>
  </w:style>
  <w:style w:type="paragraph" w:customStyle="1" w:styleId="a0">
    <w:name w:val="Подпись к таблице"/>
    <w:basedOn w:val="Normal"/>
    <w:link w:val="a1"/>
    <w:uiPriority w:val="99"/>
    <w:rsid w:val="00FC7A07"/>
    <w:pPr>
      <w:shd w:val="clear" w:color="auto" w:fill="FFFFFF"/>
      <w:spacing w:line="288" w:lineRule="exact"/>
    </w:pPr>
    <w:rPr>
      <w:rFonts w:ascii="Times New Roman" w:hAnsi="Times New Roman"/>
      <w:b/>
      <w:color w:val="auto"/>
      <w:sz w:val="26"/>
    </w:rPr>
  </w:style>
  <w:style w:type="paragraph" w:customStyle="1" w:styleId="a2">
    <w:name w:val="Подпись к картинке"/>
    <w:basedOn w:val="Normal"/>
    <w:link w:val="a3"/>
    <w:uiPriority w:val="99"/>
    <w:rsid w:val="00FC7A07"/>
    <w:pPr>
      <w:shd w:val="clear" w:color="auto" w:fill="FFFFFF"/>
      <w:spacing w:line="244" w:lineRule="exact"/>
      <w:jc w:val="both"/>
    </w:pPr>
    <w:rPr>
      <w:rFonts w:ascii="Calibri" w:hAnsi="Calibri"/>
      <w:color w:val="auto"/>
      <w:sz w:val="20"/>
    </w:rPr>
  </w:style>
  <w:style w:type="paragraph" w:styleId="Header">
    <w:name w:val="header"/>
    <w:basedOn w:val="Normal"/>
    <w:link w:val="HeaderChar"/>
    <w:uiPriority w:val="99"/>
    <w:rsid w:val="00FC7A07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2876"/>
    <w:rPr>
      <w:rFonts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rsid w:val="00FC7A0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42876"/>
    <w:rPr>
      <w:rFonts w:cs="Times New Roman"/>
      <w:color w:val="000000"/>
      <w:sz w:val="20"/>
      <w:szCs w:val="20"/>
    </w:rPr>
  </w:style>
  <w:style w:type="paragraph" w:styleId="NormalWeb">
    <w:name w:val="Normal (Web)"/>
    <w:basedOn w:val="Normal"/>
    <w:uiPriority w:val="99"/>
    <w:rsid w:val="00FC7A07"/>
    <w:pPr>
      <w:widowControl/>
      <w:spacing w:before="100" w:beforeAutospacing="1" w:after="100" w:afterAutospacing="1"/>
    </w:pPr>
    <w:rPr>
      <w:rFonts w:ascii="Times New Roman" w:hAnsi="Times New Roman"/>
      <w:color w:val="auto"/>
    </w:rPr>
  </w:style>
  <w:style w:type="paragraph" w:styleId="ListParagraph">
    <w:name w:val="List Paragraph"/>
    <w:basedOn w:val="Normal"/>
    <w:uiPriority w:val="99"/>
    <w:qFormat/>
    <w:rsid w:val="00FC7A07"/>
    <w:pPr>
      <w:widowControl/>
      <w:spacing w:after="200" w:line="276" w:lineRule="auto"/>
      <w:ind w:left="720"/>
      <w:contextualSpacing/>
    </w:pPr>
    <w:rPr>
      <w:rFonts w:ascii="Calibri" w:hAnsi="Calibri"/>
      <w:color w:val="auto"/>
      <w:sz w:val="22"/>
    </w:rPr>
  </w:style>
  <w:style w:type="character" w:styleId="LineNumber">
    <w:name w:val="line number"/>
    <w:basedOn w:val="DefaultParagraphFont"/>
    <w:uiPriority w:val="99"/>
    <w:semiHidden/>
    <w:rsid w:val="00FC7A07"/>
    <w:rPr>
      <w:rFonts w:cs="Times New Roman"/>
    </w:rPr>
  </w:style>
  <w:style w:type="character" w:styleId="Hyperlink">
    <w:name w:val="Hyperlink"/>
    <w:basedOn w:val="DefaultParagraphFont"/>
    <w:uiPriority w:val="99"/>
    <w:rsid w:val="00FC7A07"/>
    <w:rPr>
      <w:rFonts w:cs="Times New Roman"/>
      <w:color w:val="0000FF"/>
      <w:u w:val="single"/>
    </w:rPr>
  </w:style>
  <w:style w:type="character" w:customStyle="1" w:styleId="3Exact0">
    <w:name w:val="Основной текст (3) Exact"/>
    <w:basedOn w:val="DefaultParagraphFont"/>
    <w:uiPriority w:val="99"/>
    <w:rsid w:val="00FC7A07"/>
    <w:rPr>
      <w:rFonts w:ascii="Calibri" w:hAnsi="Calibri" w:cs="Times New Roman"/>
      <w:sz w:val="26"/>
      <w:u w:val="none"/>
    </w:rPr>
  </w:style>
  <w:style w:type="character" w:customStyle="1" w:styleId="2Exact">
    <w:name w:val="Подпись к картинке (2) Exact"/>
    <w:basedOn w:val="DefaultParagraphFont"/>
    <w:link w:val="2"/>
    <w:uiPriority w:val="99"/>
    <w:locked/>
    <w:rsid w:val="00FC7A07"/>
    <w:rPr>
      <w:rFonts w:ascii="Calibri" w:hAnsi="Calibri" w:cs="Times New Roman"/>
      <w:color w:val="auto"/>
      <w:sz w:val="26"/>
    </w:rPr>
  </w:style>
  <w:style w:type="character" w:customStyle="1" w:styleId="3Exact">
    <w:name w:val="Подпись к картинке (3) Exact"/>
    <w:basedOn w:val="DefaultParagraphFont"/>
    <w:link w:val="30"/>
    <w:uiPriority w:val="99"/>
    <w:locked/>
    <w:rsid w:val="00FC7A07"/>
    <w:rPr>
      <w:rFonts w:ascii="Times New Roman" w:hAnsi="Times New Roman" w:cs="Times New Roman"/>
      <w:color w:val="auto"/>
      <w:sz w:val="30"/>
    </w:rPr>
  </w:style>
  <w:style w:type="character" w:customStyle="1" w:styleId="4Exact">
    <w:name w:val="Подпись к картинке (4) Exact"/>
    <w:basedOn w:val="DefaultParagraphFont"/>
    <w:link w:val="4"/>
    <w:uiPriority w:val="99"/>
    <w:locked/>
    <w:rsid w:val="00FC7A07"/>
    <w:rPr>
      <w:rFonts w:ascii="Times New Roman" w:hAnsi="Times New Roman" w:cs="Times New Roman"/>
      <w:color w:val="auto"/>
      <w:sz w:val="28"/>
    </w:rPr>
  </w:style>
  <w:style w:type="character" w:customStyle="1" w:styleId="3">
    <w:name w:val="Основной текст (3)_"/>
    <w:basedOn w:val="DefaultParagraphFont"/>
    <w:link w:val="31"/>
    <w:uiPriority w:val="99"/>
    <w:locked/>
    <w:rsid w:val="00FC7A07"/>
    <w:rPr>
      <w:rFonts w:ascii="Calibri" w:hAnsi="Calibri" w:cs="Times New Roman"/>
      <w:color w:val="auto"/>
      <w:sz w:val="26"/>
    </w:rPr>
  </w:style>
  <w:style w:type="character" w:customStyle="1" w:styleId="1">
    <w:name w:val="Заголовок №1_"/>
    <w:basedOn w:val="DefaultParagraphFont"/>
    <w:link w:val="11"/>
    <w:uiPriority w:val="99"/>
    <w:locked/>
    <w:rsid w:val="00FC7A07"/>
    <w:rPr>
      <w:rFonts w:ascii="Calibri" w:hAnsi="Calibri" w:cs="Times New Roman"/>
      <w:b/>
      <w:i/>
      <w:color w:val="auto"/>
      <w:sz w:val="68"/>
    </w:rPr>
  </w:style>
  <w:style w:type="character" w:customStyle="1" w:styleId="21">
    <w:name w:val="Заголовок №2_"/>
    <w:basedOn w:val="DefaultParagraphFont"/>
    <w:link w:val="20"/>
    <w:uiPriority w:val="99"/>
    <w:locked/>
    <w:rsid w:val="00FC7A07"/>
    <w:rPr>
      <w:rFonts w:ascii="Arial" w:hAnsi="Arial" w:cs="Times New Roman"/>
      <w:color w:val="auto"/>
      <w:sz w:val="34"/>
    </w:rPr>
  </w:style>
  <w:style w:type="character" w:customStyle="1" w:styleId="41">
    <w:name w:val="Основной текст (4)_"/>
    <w:basedOn w:val="DefaultParagraphFont"/>
    <w:link w:val="40"/>
    <w:uiPriority w:val="99"/>
    <w:locked/>
    <w:rsid w:val="00FC7A07"/>
    <w:rPr>
      <w:rFonts w:ascii="Times New Roman" w:hAnsi="Times New Roman" w:cs="Times New Roman"/>
      <w:color w:val="auto"/>
      <w:sz w:val="28"/>
    </w:rPr>
  </w:style>
  <w:style w:type="character" w:customStyle="1" w:styleId="50">
    <w:name w:val="Основной текст (5)_"/>
    <w:basedOn w:val="DefaultParagraphFont"/>
    <w:link w:val="5"/>
    <w:uiPriority w:val="99"/>
    <w:locked/>
    <w:rsid w:val="00FC7A07"/>
    <w:rPr>
      <w:rFonts w:ascii="Times New Roman" w:hAnsi="Times New Roman" w:cs="Times New Roman"/>
      <w:color w:val="auto"/>
      <w:sz w:val="26"/>
    </w:rPr>
  </w:style>
  <w:style w:type="character" w:customStyle="1" w:styleId="a">
    <w:name w:val="Колонтитул_"/>
    <w:basedOn w:val="DefaultParagraphFont"/>
    <w:link w:val="10"/>
    <w:uiPriority w:val="99"/>
    <w:locked/>
    <w:rsid w:val="00FC7A07"/>
    <w:rPr>
      <w:rFonts w:ascii="Times New Roman" w:hAnsi="Times New Roman" w:cs="Times New Roman"/>
      <w:b/>
      <w:color w:val="auto"/>
      <w:sz w:val="17"/>
    </w:rPr>
  </w:style>
  <w:style w:type="character" w:customStyle="1" w:styleId="60">
    <w:name w:val="Основной текст (6)_"/>
    <w:basedOn w:val="DefaultParagraphFont"/>
    <w:link w:val="6"/>
    <w:uiPriority w:val="99"/>
    <w:locked/>
    <w:rsid w:val="00FC7A07"/>
    <w:rPr>
      <w:rFonts w:ascii="Times New Roman" w:hAnsi="Times New Roman" w:cs="Times New Roman"/>
      <w:b/>
      <w:color w:val="auto"/>
      <w:sz w:val="26"/>
    </w:rPr>
  </w:style>
  <w:style w:type="character" w:customStyle="1" w:styleId="22">
    <w:name w:val="Основной текст (2)_"/>
    <w:basedOn w:val="DefaultParagraphFont"/>
    <w:link w:val="210"/>
    <w:uiPriority w:val="99"/>
    <w:locked/>
    <w:rsid w:val="00FC7A07"/>
    <w:rPr>
      <w:rFonts w:ascii="Times New Roman" w:hAnsi="Times New Roman" w:cs="Times New Roman"/>
      <w:color w:val="auto"/>
      <w:sz w:val="26"/>
    </w:rPr>
  </w:style>
  <w:style w:type="character" w:customStyle="1" w:styleId="32">
    <w:name w:val="Заголовок №3_"/>
    <w:basedOn w:val="DefaultParagraphFont"/>
    <w:link w:val="310"/>
    <w:uiPriority w:val="99"/>
    <w:locked/>
    <w:rsid w:val="00FC7A07"/>
    <w:rPr>
      <w:rFonts w:ascii="Times New Roman" w:hAnsi="Times New Roman" w:cs="Times New Roman"/>
      <w:b/>
      <w:color w:val="auto"/>
      <w:sz w:val="26"/>
    </w:rPr>
  </w:style>
  <w:style w:type="character" w:customStyle="1" w:styleId="70">
    <w:name w:val="Основной текст (7)_"/>
    <w:basedOn w:val="DefaultParagraphFont"/>
    <w:link w:val="7"/>
    <w:uiPriority w:val="99"/>
    <w:locked/>
    <w:rsid w:val="00FC7A07"/>
    <w:rPr>
      <w:rFonts w:ascii="Times New Roman" w:hAnsi="Times New Roman" w:cs="Times New Roman"/>
      <w:color w:val="auto"/>
      <w:sz w:val="20"/>
    </w:rPr>
  </w:style>
  <w:style w:type="character" w:customStyle="1" w:styleId="a1">
    <w:name w:val="Подпись к таблице_"/>
    <w:basedOn w:val="DefaultParagraphFont"/>
    <w:link w:val="a0"/>
    <w:uiPriority w:val="99"/>
    <w:locked/>
    <w:rsid w:val="00FC7A07"/>
    <w:rPr>
      <w:rFonts w:ascii="Times New Roman" w:hAnsi="Times New Roman" w:cs="Times New Roman"/>
      <w:b/>
      <w:color w:val="auto"/>
      <w:sz w:val="26"/>
    </w:rPr>
  </w:style>
  <w:style w:type="character" w:customStyle="1" w:styleId="a3">
    <w:name w:val="Подпись к картинке_"/>
    <w:basedOn w:val="DefaultParagraphFont"/>
    <w:link w:val="a2"/>
    <w:uiPriority w:val="99"/>
    <w:locked/>
    <w:rsid w:val="00FC7A07"/>
    <w:rPr>
      <w:rFonts w:ascii="Calibri" w:hAnsi="Calibri" w:cs="Times New Roman"/>
      <w:color w:val="auto"/>
      <w:sz w:val="20"/>
    </w:rPr>
  </w:style>
  <w:style w:type="character" w:customStyle="1" w:styleId="3Exact1">
    <w:name w:val="Подпись к картинке (3) Exact1"/>
    <w:basedOn w:val="3Exact"/>
    <w:uiPriority w:val="99"/>
    <w:rsid w:val="00FC7A07"/>
    <w:rPr>
      <w:color w:val="3E5B7A"/>
    </w:rPr>
  </w:style>
  <w:style w:type="character" w:customStyle="1" w:styleId="4Calibri">
    <w:name w:val="Подпись к картинке (4) + Calibri"/>
    <w:aliases w:val="Курсив Exact"/>
    <w:basedOn w:val="4Exact"/>
    <w:uiPriority w:val="99"/>
    <w:rsid w:val="00FC7A07"/>
    <w:rPr>
      <w:rFonts w:ascii="Calibri" w:hAnsi="Calibri"/>
      <w:i/>
      <w:color w:val="3E5B7A"/>
    </w:rPr>
  </w:style>
  <w:style w:type="character" w:customStyle="1" w:styleId="4Exact1">
    <w:name w:val="Подпись к картинке (4) Exact1"/>
    <w:basedOn w:val="4Exact"/>
    <w:uiPriority w:val="99"/>
    <w:rsid w:val="00FC7A07"/>
    <w:rPr>
      <w:color w:val="3E5B7A"/>
    </w:rPr>
  </w:style>
  <w:style w:type="character" w:customStyle="1" w:styleId="33">
    <w:name w:val="Основной текст (3)"/>
    <w:basedOn w:val="3"/>
    <w:uiPriority w:val="99"/>
    <w:rsid w:val="00FC7A07"/>
    <w:rPr>
      <w:color w:val="5B333A"/>
    </w:rPr>
  </w:style>
  <w:style w:type="character" w:customStyle="1" w:styleId="3TimesNewRoman">
    <w:name w:val="Основной текст (3) + Times New Roman"/>
    <w:aliases w:val="14 pt,Полужирный"/>
    <w:basedOn w:val="3"/>
    <w:uiPriority w:val="99"/>
    <w:rsid w:val="00FC7A07"/>
    <w:rPr>
      <w:rFonts w:ascii="Times New Roman" w:hAnsi="Times New Roman"/>
      <w:b/>
      <w:color w:val="3E5B7A"/>
      <w:sz w:val="28"/>
    </w:rPr>
  </w:style>
  <w:style w:type="character" w:customStyle="1" w:styleId="3TimesNewRoman1">
    <w:name w:val="Основной текст (3) + Times New Roman1"/>
    <w:aliases w:val="14 pt1"/>
    <w:basedOn w:val="3"/>
    <w:uiPriority w:val="99"/>
    <w:rsid w:val="00FC7A07"/>
    <w:rPr>
      <w:rFonts w:ascii="Times New Roman" w:hAnsi="Times New Roman"/>
      <w:sz w:val="28"/>
    </w:rPr>
  </w:style>
  <w:style w:type="character" w:customStyle="1" w:styleId="12">
    <w:name w:val="Заголовок №1"/>
    <w:basedOn w:val="1"/>
    <w:uiPriority w:val="99"/>
    <w:rsid w:val="00FC7A07"/>
    <w:rPr>
      <w:color w:val="3F80B4"/>
    </w:rPr>
  </w:style>
  <w:style w:type="character" w:customStyle="1" w:styleId="23">
    <w:name w:val="Заголовок №2 + Малые прописные"/>
    <w:basedOn w:val="21"/>
    <w:uiPriority w:val="99"/>
    <w:rsid w:val="00FC7A07"/>
  </w:style>
  <w:style w:type="character" w:customStyle="1" w:styleId="2TimesNewRoman">
    <w:name w:val="Заголовок №2 + Times New Roman"/>
    <w:aliases w:val="20 pt,Курсив"/>
    <w:basedOn w:val="21"/>
    <w:uiPriority w:val="99"/>
    <w:rsid w:val="00FC7A07"/>
    <w:rPr>
      <w:rFonts w:ascii="Times New Roman" w:hAnsi="Times New Roman"/>
      <w:i/>
      <w:color w:val="3E5B7A"/>
      <w:sz w:val="40"/>
    </w:rPr>
  </w:style>
  <w:style w:type="character" w:customStyle="1" w:styleId="a4">
    <w:name w:val="Колонтитул"/>
    <w:basedOn w:val="a"/>
    <w:uiPriority w:val="99"/>
    <w:rsid w:val="00FC7A07"/>
  </w:style>
  <w:style w:type="character" w:customStyle="1" w:styleId="1pt">
    <w:name w:val="Колонтитул + Интервал 1 pt"/>
    <w:basedOn w:val="a"/>
    <w:uiPriority w:val="99"/>
    <w:rsid w:val="00FC7A07"/>
  </w:style>
  <w:style w:type="character" w:customStyle="1" w:styleId="24">
    <w:name w:val="Основной текст (2)"/>
    <w:basedOn w:val="22"/>
    <w:uiPriority w:val="99"/>
    <w:rsid w:val="00FC7A07"/>
  </w:style>
  <w:style w:type="character" w:customStyle="1" w:styleId="25">
    <w:name w:val="Основной текст (2) + Полужирный"/>
    <w:basedOn w:val="22"/>
    <w:uiPriority w:val="99"/>
    <w:rsid w:val="00FC7A07"/>
    <w:rPr>
      <w:b/>
    </w:rPr>
  </w:style>
  <w:style w:type="character" w:customStyle="1" w:styleId="220">
    <w:name w:val="Основной текст (2)2"/>
    <w:basedOn w:val="22"/>
    <w:uiPriority w:val="99"/>
    <w:rsid w:val="00FC7A07"/>
    <w:rPr>
      <w:u w:val="single"/>
    </w:rPr>
  </w:style>
  <w:style w:type="character" w:customStyle="1" w:styleId="34">
    <w:name w:val="Заголовок №3"/>
    <w:basedOn w:val="32"/>
    <w:uiPriority w:val="99"/>
    <w:rsid w:val="00FC7A07"/>
    <w:rPr>
      <w:u w:val="single"/>
    </w:rPr>
  </w:style>
  <w:style w:type="table" w:styleId="TableSimple1">
    <w:name w:val="Table Simple 1"/>
    <w:basedOn w:val="TableNormal"/>
    <w:uiPriority w:val="99"/>
    <w:rsid w:val="00FC7A0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D84A3A"/>
    <w:rPr>
      <w:rFonts w:cs="Times New Roman"/>
    </w:rPr>
  </w:style>
  <w:style w:type="character" w:customStyle="1" w:styleId="t286pc">
    <w:name w:val="t286pc"/>
    <w:basedOn w:val="DefaultParagraphFont"/>
    <w:uiPriority w:val="99"/>
    <w:rsid w:val="00A80213"/>
    <w:rPr>
      <w:rFonts w:cs="Times New Roman"/>
    </w:rPr>
  </w:style>
  <w:style w:type="character" w:styleId="Strong">
    <w:name w:val="Strong"/>
    <w:basedOn w:val="DefaultParagraphFont"/>
    <w:uiPriority w:val="99"/>
    <w:qFormat/>
    <w:locked/>
    <w:rsid w:val="00743267"/>
    <w:rPr>
      <w:rFonts w:cs="Times New Roman"/>
      <w:b/>
      <w:bCs/>
    </w:rPr>
  </w:style>
  <w:style w:type="character" w:customStyle="1" w:styleId="vkekvd">
    <w:name w:val="vkekvd"/>
    <w:basedOn w:val="DefaultParagraphFont"/>
    <w:uiPriority w:val="99"/>
    <w:rsid w:val="00471F0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64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64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4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64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199</TotalTime>
  <Pages>29</Pages>
  <Words>6894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</cp:lastModifiedBy>
  <cp:revision>9</cp:revision>
  <cp:lastPrinted>2026-02-05T09:50:00Z</cp:lastPrinted>
  <dcterms:created xsi:type="dcterms:W3CDTF">2025-01-30T08:54:00Z</dcterms:created>
  <dcterms:modified xsi:type="dcterms:W3CDTF">2026-02-05T12:35:00Z</dcterms:modified>
</cp:coreProperties>
</file>