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DFF" w:rsidRPr="00552CAE" w:rsidRDefault="00114DFF" w:rsidP="008312CB">
      <w:pPr>
        <w:pStyle w:val="3"/>
        <w:spacing w:before="600" w:after="240" w:line="504" w:lineRule="atLeast"/>
        <w:jc w:val="center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Style w:val="a4"/>
          <w:rFonts w:ascii="Times New Roman" w:hAnsi="Times New Roman" w:cs="Times New Roman"/>
          <w:bCs w:val="0"/>
          <w:color w:val="222222"/>
          <w:sz w:val="28"/>
          <w:szCs w:val="28"/>
        </w:rPr>
        <w:t xml:space="preserve">Рекомендация. </w:t>
      </w:r>
      <w:r w:rsidRPr="00552CAE">
        <w:rPr>
          <w:rStyle w:val="a4"/>
          <w:rFonts w:ascii="Times New Roman" w:hAnsi="Times New Roman" w:cs="Times New Roman"/>
          <w:bCs w:val="0"/>
          <w:color w:val="222222"/>
          <w:sz w:val="28"/>
          <w:szCs w:val="28"/>
        </w:rPr>
        <w:t>Должностная инструкция для советника по воспитанию (ш</w:t>
      </w:r>
      <w:bookmarkStart w:id="0" w:name="_GoBack"/>
      <w:bookmarkEnd w:id="0"/>
      <w:r w:rsidRPr="00552CAE">
        <w:rPr>
          <w:rStyle w:val="a4"/>
          <w:rFonts w:ascii="Times New Roman" w:hAnsi="Times New Roman" w:cs="Times New Roman"/>
          <w:bCs w:val="0"/>
          <w:color w:val="222222"/>
          <w:sz w:val="28"/>
          <w:szCs w:val="28"/>
        </w:rPr>
        <w:t>аблон)</w:t>
      </w:r>
    </w:p>
    <w:p w:rsidR="00114DFF" w:rsidRPr="003D5D1A" w:rsidRDefault="00114DFF" w:rsidP="00114DFF">
      <w:pPr>
        <w:pStyle w:val="a3"/>
        <w:spacing w:before="0" w:beforeAutospacing="0" w:after="150" w:afterAutospacing="0"/>
        <w:jc w:val="both"/>
        <w:rPr>
          <w:color w:val="222222"/>
          <w:sz w:val="28"/>
          <w:szCs w:val="28"/>
        </w:rPr>
      </w:pPr>
      <w:r w:rsidRPr="003D5D1A">
        <w:rPr>
          <w:color w:val="222222"/>
          <w:sz w:val="28"/>
          <w:szCs w:val="28"/>
        </w:rPr>
        <w:t xml:space="preserve">Ранее </w:t>
      </w:r>
      <w:proofErr w:type="spellStart"/>
      <w:r w:rsidRPr="003D5D1A">
        <w:rPr>
          <w:color w:val="222222"/>
          <w:sz w:val="28"/>
          <w:szCs w:val="28"/>
        </w:rPr>
        <w:t>профстандарт</w:t>
      </w:r>
      <w:proofErr w:type="spellEnd"/>
      <w:r w:rsidRPr="003D5D1A">
        <w:rPr>
          <w:color w:val="222222"/>
          <w:sz w:val="28"/>
          <w:szCs w:val="28"/>
        </w:rPr>
        <w:t xml:space="preserve"> не содержал требования для должности «советник директора по воспитанию и взаимодействию с детскими общественными объединениями». Однако стандарт обновили и общие организационные вопросы воспитательной работы закрепили за советником (</w:t>
      </w:r>
      <w:r w:rsidRPr="00163D2B">
        <w:rPr>
          <w:sz w:val="28"/>
          <w:szCs w:val="28"/>
        </w:rPr>
        <w:t>приказ Минтруда от 30.01.2023 № 53н</w:t>
      </w:r>
      <w:r w:rsidRPr="003D5D1A">
        <w:rPr>
          <w:color w:val="222222"/>
          <w:sz w:val="28"/>
          <w:szCs w:val="28"/>
        </w:rPr>
        <w:t>).</w:t>
      </w:r>
    </w:p>
    <w:p w:rsidR="00114DFF" w:rsidRPr="003D5D1A" w:rsidRDefault="00114DFF" w:rsidP="00114DFF">
      <w:pPr>
        <w:pStyle w:val="a3"/>
        <w:spacing w:before="0" w:beforeAutospacing="0" w:after="150" w:afterAutospacing="0"/>
        <w:jc w:val="both"/>
        <w:rPr>
          <w:color w:val="222222"/>
          <w:sz w:val="28"/>
          <w:szCs w:val="28"/>
        </w:rPr>
      </w:pPr>
      <w:r w:rsidRPr="003D5D1A">
        <w:rPr>
          <w:color w:val="222222"/>
          <w:sz w:val="28"/>
          <w:szCs w:val="28"/>
        </w:rPr>
        <w:t>Теперь на должность советника можно принять кандидата с высшим образованием по направлению подготовки «Образование и педагогические науки» или любому другому направлению. Дополнительно ему надо освоить программы повышения квалификации или профессиональной переподготовки по направлению профессиональной деятельности в школе. Это можно сделать и после трудоустройства, если изначально есть высшее педагогическое образование.</w:t>
      </w:r>
    </w:p>
    <w:p w:rsidR="00114DFF" w:rsidRPr="003D5D1A" w:rsidRDefault="00114DFF" w:rsidP="00114DFF">
      <w:pPr>
        <w:pStyle w:val="a3"/>
        <w:spacing w:before="0" w:beforeAutospacing="0" w:after="150" w:afterAutospacing="0"/>
        <w:jc w:val="both"/>
        <w:rPr>
          <w:color w:val="222222"/>
          <w:sz w:val="28"/>
          <w:szCs w:val="28"/>
        </w:rPr>
      </w:pPr>
      <w:r w:rsidRPr="003D5D1A">
        <w:rPr>
          <w:color w:val="222222"/>
          <w:sz w:val="28"/>
          <w:szCs w:val="28"/>
        </w:rPr>
        <w:t>Проверьте также стаж кандидата. Он должен проработать не менее года с детьми и молодежью, если имеет высшее педагогическое образование. Иначе требуется минимум два года работы.</w:t>
      </w:r>
    </w:p>
    <w:p w:rsidR="00114DFF" w:rsidRPr="003D5D1A" w:rsidRDefault="00114DFF" w:rsidP="00114DFF">
      <w:pPr>
        <w:pStyle w:val="a3"/>
        <w:spacing w:before="0" w:beforeAutospacing="0" w:after="150" w:afterAutospacing="0"/>
        <w:jc w:val="both"/>
        <w:rPr>
          <w:color w:val="222222"/>
          <w:sz w:val="28"/>
          <w:szCs w:val="28"/>
        </w:rPr>
      </w:pPr>
      <w:r w:rsidRPr="003D5D1A">
        <w:rPr>
          <w:color w:val="222222"/>
          <w:sz w:val="28"/>
          <w:szCs w:val="28"/>
        </w:rPr>
        <w:t>Поручите советнику директора:</w:t>
      </w:r>
    </w:p>
    <w:p w:rsidR="00114DFF" w:rsidRPr="003D5D1A" w:rsidRDefault="00114DFF" w:rsidP="00114DFF">
      <w:pPr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3D5D1A">
        <w:rPr>
          <w:rFonts w:ascii="Times New Roman" w:hAnsi="Times New Roman" w:cs="Times New Roman"/>
          <w:color w:val="222222"/>
          <w:sz w:val="28"/>
          <w:szCs w:val="28"/>
        </w:rPr>
        <w:t>организовывать воспитательную деятельность в школе – готовить предложения по разработке и корректировке ООП, проводить мероприятия по выявлению, поддержке и развитию способностей и талантов учащихся, содействовать в функционировании системы ученического самоуправления, консультировать участников образовательных отношений по вопросам воспитания с использованием современных информационных технологий и т. д.;</w:t>
      </w:r>
    </w:p>
    <w:p w:rsidR="00114DFF" w:rsidRPr="003D5D1A" w:rsidRDefault="00114DFF" w:rsidP="00114DFF">
      <w:pPr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3D5D1A">
        <w:rPr>
          <w:rFonts w:ascii="Times New Roman" w:hAnsi="Times New Roman" w:cs="Times New Roman"/>
          <w:color w:val="222222"/>
          <w:sz w:val="28"/>
          <w:szCs w:val="28"/>
        </w:rPr>
        <w:t>организовывать взаимодействие с детскими и молодежными общественными объединениями – общероссийскими общественно-государственными детско-юношескими организациями, общественными объединениями, имеющими патриотическую, культурную, спортивную, туристско-краеведческую и благотворительную направленность, другими образовательными организациями, в том числе в рамках сетевого взаимодействия, местным бизнес-сообществом и социальными партнерами, в том числе по вопросам профессиональной ориентации обучающихся и т. д.</w:t>
      </w:r>
    </w:p>
    <w:p w:rsidR="00416A9F" w:rsidRDefault="00416A9F"/>
    <w:sectPr w:rsidR="00416A9F" w:rsidSect="008312CB">
      <w:pgSz w:w="11910" w:h="16840"/>
      <w:pgMar w:top="142" w:right="743" w:bottom="280" w:left="1160" w:header="714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B438D"/>
    <w:multiLevelType w:val="multilevel"/>
    <w:tmpl w:val="5FC6C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DFF"/>
    <w:rsid w:val="00114DFF"/>
    <w:rsid w:val="00416A9F"/>
    <w:rsid w:val="008312CB"/>
    <w:rsid w:val="00E5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15EE4"/>
  <w15:chartTrackingRefBased/>
  <w15:docId w15:val="{08A7CB8B-9A7C-411D-8378-BF5D12D87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DFF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4D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114DF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114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4D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2023-07-10T13:24:00Z</dcterms:created>
  <dcterms:modified xsi:type="dcterms:W3CDTF">2023-07-10T13:26:00Z</dcterms:modified>
</cp:coreProperties>
</file>