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653B" w14:textId="77777777" w:rsidR="00000000" w:rsidRDefault="00000000">
      <w:pPr>
        <w:pStyle w:val="1"/>
        <w:spacing w:before="0" w:beforeAutospacing="0" w:after="0" w:afterAutospacing="0"/>
        <w:jc w:val="center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Минпровещения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рекомендовало школам применять</w:t>
      </w:r>
    </w:p>
    <w:p w14:paraId="3AC154DC" w14:textId="77777777" w:rsidR="00000000" w:rsidRDefault="00000000">
      <w:pPr>
        <w:pStyle w:val="1"/>
        <w:spacing w:before="0" w:beforeAutospacing="0" w:after="0" w:afterAutospacing="0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единые подходы к системе оценивания</w:t>
      </w:r>
    </w:p>
    <w:p w14:paraId="25E16041" w14:textId="77777777" w:rsidR="00000000" w:rsidRDefault="00000000">
      <w:pPr>
        <w:pStyle w:val="weakp"/>
        <w:jc w:val="both"/>
        <w:divId w:val="417990085"/>
        <w:rPr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Минпросвещения</w:t>
      </w:r>
      <w:proofErr w:type="spellEnd"/>
      <w:r>
        <w:rPr>
          <w:rFonts w:eastAsia="Times New Roman"/>
          <w:sz w:val="28"/>
          <w:szCs w:val="28"/>
        </w:rPr>
        <w:t xml:space="preserve"> направило </w:t>
      </w:r>
      <w:proofErr w:type="spellStart"/>
      <w:r>
        <w:rPr>
          <w:rFonts w:eastAsia="Times New Roman"/>
          <w:sz w:val="28"/>
          <w:szCs w:val="28"/>
        </w:rPr>
        <w:t>методрекомендации</w:t>
      </w:r>
      <w:proofErr w:type="spellEnd"/>
      <w:r>
        <w:rPr>
          <w:rFonts w:eastAsia="Times New Roman"/>
          <w:sz w:val="28"/>
          <w:szCs w:val="28"/>
        </w:rPr>
        <w:t xml:space="preserve">, чтобы выстроить систему оценки и проверить, как ученики достигают планируемых результатов. Школам рекомендуют придерживаться единых подходов к системе оценивания в ООП всех уровней </w:t>
      </w:r>
      <w:r>
        <w:rPr>
          <w:rFonts w:eastAsia="Times New Roman"/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 xml:space="preserve">письмо </w:t>
      </w:r>
      <w:proofErr w:type="spellStart"/>
      <w:r>
        <w:rPr>
          <w:color w:val="FF0000"/>
          <w:sz w:val="28"/>
          <w:szCs w:val="28"/>
        </w:rPr>
        <w:t>Минпросвещения</w:t>
      </w:r>
      <w:proofErr w:type="spellEnd"/>
      <w:r>
        <w:rPr>
          <w:color w:val="FF0000"/>
          <w:sz w:val="28"/>
          <w:szCs w:val="28"/>
        </w:rPr>
        <w:t xml:space="preserve"> от 13.01.2023 № 03-49)</w:t>
      </w:r>
      <w:r>
        <w:rPr>
          <w:rFonts w:eastAsia="Times New Roman"/>
          <w:color w:val="FF0000"/>
          <w:sz w:val="28"/>
          <w:szCs w:val="28"/>
        </w:rPr>
        <w:t>.</w:t>
      </w:r>
    </w:p>
    <w:p w14:paraId="52365968" w14:textId="77777777" w:rsidR="00000000" w:rsidRDefault="00000000">
      <w:pPr>
        <w:pStyle w:val="a5"/>
        <w:jc w:val="both"/>
        <w:divId w:val="1320959404"/>
        <w:rPr>
          <w:sz w:val="28"/>
          <w:szCs w:val="28"/>
        </w:rPr>
      </w:pPr>
      <w:r>
        <w:rPr>
          <w:sz w:val="28"/>
          <w:szCs w:val="28"/>
        </w:rPr>
        <w:t xml:space="preserve">По единой системе оценки освоения программ учебных предметов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подготовит рекомендации и направит их дополнительно.</w:t>
      </w:r>
    </w:p>
    <w:p w14:paraId="0A10C2AD" w14:textId="77777777" w:rsidR="00000000" w:rsidRDefault="0000000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об особенностях системы оценивания необходимо использовать, чтобы скорректировать ООП уровней образования к новому учебному году. Ведомство предлагает единую систему оценки на всех уровнях. Такое решение объясняют тем, что школам нужно внедрить федеральные образовательные программы с 1 сентября.</w:t>
      </w:r>
    </w:p>
    <w:p w14:paraId="40091CCC" w14:textId="77777777" w:rsidR="00000000" w:rsidRDefault="00000000">
      <w:pPr>
        <w:pStyle w:val="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Внешнее и внутреннее оценивание</w:t>
      </w:r>
    </w:p>
    <w:p w14:paraId="38A28F8F" w14:textId="77777777" w:rsidR="00000000" w:rsidRDefault="0000000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Все оценочные процедуры объединили в две группы: внешнего и внутреннего оценивания. Так, внутреннее оценивание будет проводить школа по правилам, которые она зафиксировала в локальном акте. Например, в положении о системе оценивания. За внешнее оценивание отвечают федеральные, региональные и муниципальные органы управления образованием.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66"/>
        <w:gridCol w:w="4679"/>
      </w:tblGrid>
      <w:tr w:rsidR="00000000" w14:paraId="27F5F4A3" w14:textId="77777777">
        <w:trPr>
          <w:trHeight w:val="323"/>
        </w:trPr>
        <w:tc>
          <w:tcPr>
            <w:tcW w:w="10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256F" w14:textId="77777777" w:rsidR="00000000" w:rsidRDefault="0000000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Внутренние оценочные процедуры</w:t>
            </w:r>
          </w:p>
        </w:tc>
        <w:tc>
          <w:tcPr>
            <w:tcW w:w="10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EDEA" w14:textId="77777777" w:rsidR="00000000" w:rsidRDefault="0000000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Внешние оценочные процедуры</w:t>
            </w:r>
          </w:p>
        </w:tc>
      </w:tr>
      <w:tr w:rsidR="00000000" w14:paraId="0B543DAE" w14:textId="77777777">
        <w:trPr>
          <w:trHeight w:val="311"/>
        </w:trPr>
        <w:tc>
          <w:tcPr>
            <w:tcW w:w="10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E7C2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Текущая оценка</w:t>
            </w:r>
            <w:r>
              <w:rPr>
                <w:rFonts w:eastAsia="Times New Roman"/>
                <w:sz w:val="28"/>
                <w:szCs w:val="28"/>
              </w:rPr>
              <w:t> – оценка, которая отражает индивидуальное продвижение ученика по программе учебного предмета. Ее определяет учитель. Для этого педагог опирается на цели изучения тематического раздела, учебного модуля, учебного периода</w:t>
            </w:r>
          </w:p>
        </w:tc>
        <w:tc>
          <w:tcPr>
            <w:tcW w:w="10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CF74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Государственная итоговая аттестация</w:t>
            </w:r>
            <w:r>
              <w:rPr>
                <w:rFonts w:eastAsia="Times New Roman"/>
                <w:sz w:val="28"/>
                <w:szCs w:val="28"/>
              </w:rPr>
              <w:t xml:space="preserve"> для уровней ООО и СОО</w:t>
            </w:r>
          </w:p>
        </w:tc>
      </w:tr>
      <w:tr w:rsidR="00000000" w14:paraId="49FB9545" w14:textId="77777777">
        <w:trPr>
          <w:trHeight w:val="311"/>
        </w:trPr>
        <w:tc>
          <w:tcPr>
            <w:tcW w:w="10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F9F4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Промежуточная аттестация</w:t>
            </w:r>
            <w:r>
              <w:rPr>
                <w:rFonts w:eastAsia="Times New Roman"/>
                <w:sz w:val="28"/>
                <w:szCs w:val="28"/>
              </w:rPr>
              <w:t> – процедура аттестации учеников по предмету или предметам. Школа проводит ее по итогам учебного года или иного учебного периода</w:t>
            </w:r>
          </w:p>
        </w:tc>
        <w:tc>
          <w:tcPr>
            <w:tcW w:w="10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DE64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Всероссийские проверочные работы</w:t>
            </w:r>
            <w:r>
              <w:rPr>
                <w:rFonts w:eastAsia="Times New Roman"/>
                <w:sz w:val="28"/>
                <w:szCs w:val="28"/>
              </w:rPr>
              <w:t> – комплексный проект в области оценки качества образования. Задача ВПР – развить единое образовательное пространство в России</w:t>
            </w:r>
          </w:p>
        </w:tc>
      </w:tr>
      <w:tr w:rsidR="00000000" w14:paraId="6D66345D" w14:textId="77777777">
        <w:trPr>
          <w:trHeight w:val="311"/>
        </w:trPr>
        <w:tc>
          <w:tcPr>
            <w:tcW w:w="10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43F8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Стартовые диагностические работы </w:t>
            </w:r>
            <w:r>
              <w:rPr>
                <w:rFonts w:eastAsia="Times New Roman"/>
                <w:sz w:val="28"/>
                <w:szCs w:val="28"/>
              </w:rPr>
              <w:t>– оценка общей готовности учеников обучаться на конкретном уровне образования, проходить ГИА и другие процедуры оценки качества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5B02" w14:textId="77777777" w:rsidR="00000000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14:paraId="10C94BEF" w14:textId="77777777">
        <w:trPr>
          <w:trHeight w:val="311"/>
        </w:trPr>
        <w:tc>
          <w:tcPr>
            <w:tcW w:w="10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CF6C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Комплексные диагностические работы</w:t>
            </w:r>
            <w:r>
              <w:rPr>
                <w:rFonts w:eastAsia="Times New Roman"/>
                <w:sz w:val="28"/>
                <w:szCs w:val="28"/>
              </w:rPr>
              <w:t> – оценка, которая позволит определить уровень предметных и метапредметных образовательных результатов учеников</w:t>
            </w:r>
          </w:p>
        </w:tc>
        <w:tc>
          <w:tcPr>
            <w:tcW w:w="10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0AA0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Мониторинговые исследования </w:t>
            </w:r>
            <w:r>
              <w:rPr>
                <w:rFonts w:eastAsia="Times New Roman"/>
                <w:sz w:val="28"/>
                <w:szCs w:val="28"/>
              </w:rPr>
              <w:t>федерального регионального и муниципального уровней</w:t>
            </w:r>
          </w:p>
        </w:tc>
      </w:tr>
    </w:tbl>
    <w:tbl>
      <w:tblPr>
        <w:tblpPr w:leftFromText="180" w:rightFromText="180" w:vertAnchor="text" w:horzAnchor="margin" w:tblpX="-709" w:tblpY="292"/>
        <w:tblW w:w="354" w:type="dxa"/>
        <w:tblCellSpacing w:w="15" w:type="dxa"/>
        <w:tblLook w:val="04A0" w:firstRow="1" w:lastRow="0" w:firstColumn="1" w:lastColumn="0" w:noHBand="0" w:noVBand="1"/>
      </w:tblPr>
      <w:tblGrid>
        <w:gridCol w:w="123"/>
        <w:gridCol w:w="108"/>
        <w:gridCol w:w="123"/>
      </w:tblGrid>
      <w:tr w:rsidR="00000000" w14:paraId="3F2C086B" w14:textId="77777777">
        <w:trPr>
          <w:trHeight w:val="101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2BEF5" w14:textId="77777777" w:rsidR="00000000" w:rsidRDefault="00000000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47A25" w14:textId="77777777" w:rsidR="00000000" w:rsidRDefault="00000000">
            <w:pPr>
              <w:ind w:hanging="735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EBFAD" w14:textId="77777777" w:rsidR="00000000" w:rsidRDefault="00000000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000000" w14:paraId="07329F8E" w14:textId="77777777">
        <w:trPr>
          <w:trHeight w:val="10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BD008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8909B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07202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000000" w14:paraId="7C5B3E13" w14:textId="77777777">
        <w:trPr>
          <w:trHeight w:val="10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FC28F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7B5BA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368E0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000000" w14:paraId="3224A5FF" w14:textId="77777777">
        <w:trPr>
          <w:trHeight w:val="10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963E6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A5848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8980F3" w14:textId="77777777" w:rsidR="00000000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14:paraId="556E4ADA" w14:textId="77777777">
        <w:trPr>
          <w:trHeight w:val="10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0F88F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C6662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08EAC" w14:textId="77777777" w:rsidR="00000000" w:rsidRDefault="0000000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033A7C65" w14:textId="77777777" w:rsidR="00000000" w:rsidRDefault="00000000">
      <w:pPr>
        <w:pStyle w:val="a5"/>
        <w:jc w:val="both"/>
        <w:rPr>
          <w:sz w:val="28"/>
          <w:szCs w:val="28"/>
        </w:rPr>
      </w:pPr>
    </w:p>
    <w:p w14:paraId="75C2D115" w14:textId="77777777" w:rsidR="00000000" w:rsidRDefault="00000000">
      <w:pPr>
        <w:pStyle w:val="2"/>
        <w:jc w:val="center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Критериальное</w:t>
      </w:r>
      <w:proofErr w:type="spellEnd"/>
      <w:r>
        <w:rPr>
          <w:rFonts w:eastAsia="Times New Roman"/>
          <w:sz w:val="28"/>
          <w:szCs w:val="28"/>
        </w:rPr>
        <w:t xml:space="preserve"> оценивание</w:t>
      </w:r>
    </w:p>
    <w:p w14:paraId="4DDBFAC8" w14:textId="77777777" w:rsidR="00000000" w:rsidRDefault="00000000">
      <w:pPr>
        <w:pStyle w:val="a5"/>
        <w:ind w:left="-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рекомендует применять </w:t>
      </w:r>
      <w:proofErr w:type="spellStart"/>
      <w:r>
        <w:rPr>
          <w:sz w:val="28"/>
          <w:szCs w:val="28"/>
        </w:rPr>
        <w:t>критериальное</w:t>
      </w:r>
      <w:proofErr w:type="spellEnd"/>
      <w:r>
        <w:rPr>
          <w:sz w:val="28"/>
          <w:szCs w:val="28"/>
        </w:rPr>
        <w:t xml:space="preserve"> оценивание, когда школы проводят внутренние оценочные процедуры. Важно сравнивать образовательные достижения учеников с критериями, которые школы определили заранее. Также необходимо ознакомить с критериями оценки учеников и их родителей. Это сделает процесс оценивания понятным и повысит его объективность.</w:t>
      </w:r>
    </w:p>
    <w:p w14:paraId="0B30A7A5" w14:textId="77777777" w:rsidR="00000000" w:rsidRDefault="00000000">
      <w:pPr>
        <w:pStyle w:val="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функциональной грамотности</w:t>
      </w:r>
    </w:p>
    <w:p w14:paraId="649C2860" w14:textId="77777777" w:rsidR="00000000" w:rsidRDefault="0000000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Ведомство подготовило рекомендации, как оценивать личностные, метапредметные и предметные результаты. Акцент сделали на оценке функциональной грамотности. Какие задания использовать, чтобы оценить функциональную грамотность, смотрите в примере ниже.</w:t>
      </w:r>
    </w:p>
    <w:p w14:paraId="55C5D6FF" w14:textId="77777777" w:rsidR="00000000" w:rsidRDefault="00000000">
      <w:pPr>
        <w:pStyle w:val="a5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Style w:val="red"/>
          <w:rFonts w:eastAsia="Times New Roman"/>
          <w:sz w:val="28"/>
          <w:szCs w:val="28"/>
        </w:rPr>
        <w:t>ПРИМЕР.</w:t>
      </w:r>
    </w:p>
    <w:p w14:paraId="21D5D299" w14:textId="77777777" w:rsidR="00000000" w:rsidRDefault="0000000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Задания, чтобы оценить функциональную грамотность:</w:t>
      </w:r>
    </w:p>
    <w:p w14:paraId="22FD08E2" w14:textId="77777777" w:rsidR="00000000" w:rsidRDefault="00000000">
      <w:pPr>
        <w:jc w:val="both"/>
        <w:divId w:val="8418198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-специальные комплексные задания, которые описывают жизненные проблемные ситуации (такие задания должны быть близкими и понятными для учеников);</w:t>
      </w:r>
      <w:r>
        <w:rPr>
          <w:rFonts w:eastAsia="Times New Roman"/>
          <w:sz w:val="28"/>
          <w:szCs w:val="28"/>
        </w:rPr>
        <w:br/>
        <w:t>-задания, в которых информацию представили в разных формата (например, рисунки, таблицы, диаграммы или комиксы);</w:t>
      </w:r>
      <w:r>
        <w:rPr>
          <w:rFonts w:eastAsia="Times New Roman"/>
          <w:sz w:val="28"/>
          <w:szCs w:val="28"/>
        </w:rPr>
        <w:br/>
        <w:t>-задания, которые допускают альтернативные решения;.</w:t>
      </w:r>
      <w:r>
        <w:rPr>
          <w:rFonts w:eastAsia="Times New Roman"/>
          <w:sz w:val="28"/>
          <w:szCs w:val="28"/>
        </w:rPr>
        <w:br/>
        <w:t>-задания, которые требуют осознанного выбора модели поведения.</w:t>
      </w:r>
    </w:p>
    <w:p w14:paraId="604A7CA6" w14:textId="77777777" w:rsidR="00997B7A" w:rsidRDefault="0000000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/>
      </w:r>
    </w:p>
    <w:sectPr w:rsidR="0099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E6"/>
    <w:rsid w:val="00136ACA"/>
    <w:rsid w:val="001416E6"/>
    <w:rsid w:val="0099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33B98"/>
  <w15:chartTrackingRefBased/>
  <w15:docId w15:val="{EDF73704-1A46-42CA-BB0D-BD4E10DB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F5496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weakp">
    <w:name w:val="weakp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table" w:styleId="a6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">
    <w:name w:val="r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Филоненко</cp:lastModifiedBy>
  <cp:revision>2</cp:revision>
  <dcterms:created xsi:type="dcterms:W3CDTF">2023-02-15T15:43:00Z</dcterms:created>
  <dcterms:modified xsi:type="dcterms:W3CDTF">2023-02-15T15:43:00Z</dcterms:modified>
</cp:coreProperties>
</file>