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AC08FB" w:rsidRDefault="00BB5525" w:rsidP="00AC0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AC08FB">
        <w:rPr>
          <w:rFonts w:ascii="Times New Roman" w:hAnsi="Times New Roman" w:cs="Times New Roman"/>
          <w:b/>
          <w:sz w:val="28"/>
          <w:szCs w:val="28"/>
        </w:rPr>
        <w:t>ая</w:t>
      </w:r>
      <w:r w:rsidR="00F17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AC08F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B5525" w:rsidRPr="00AC08FB" w:rsidRDefault="002D507E" w:rsidP="00AC0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9D3C03" w:rsidRPr="00AC08FB">
        <w:rPr>
          <w:rFonts w:ascii="Times New Roman" w:hAnsi="Times New Roman" w:cs="Times New Roman"/>
          <w:b/>
          <w:sz w:val="28"/>
          <w:szCs w:val="28"/>
        </w:rPr>
        <w:t>исследования педагогических затруднений дидактического и методическ</w:t>
      </w:r>
      <w:r w:rsidR="00AC08FB">
        <w:rPr>
          <w:rFonts w:ascii="Times New Roman" w:hAnsi="Times New Roman" w:cs="Times New Roman"/>
          <w:b/>
          <w:sz w:val="28"/>
          <w:szCs w:val="28"/>
        </w:rPr>
        <w:t xml:space="preserve">ого характера в области формирования и оценки </w:t>
      </w:r>
      <w:r w:rsidR="009D3C03" w:rsidRPr="00AC08FB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  <w:r w:rsidR="00AC08FB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08215D" w:rsidRPr="00AC08FB" w:rsidRDefault="009B060B" w:rsidP="00AC08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8215D" w:rsidRPr="00AC08FB">
        <w:rPr>
          <w:rFonts w:ascii="Times New Roman" w:hAnsi="Times New Roman" w:cs="Times New Roman"/>
          <w:b/>
          <w:sz w:val="28"/>
          <w:szCs w:val="28"/>
        </w:rPr>
        <w:t>Дата</w:t>
      </w:r>
      <w:r w:rsidR="00031FF8">
        <w:rPr>
          <w:rFonts w:ascii="Times New Roman" w:hAnsi="Times New Roman" w:cs="Times New Roman"/>
          <w:b/>
          <w:sz w:val="28"/>
          <w:szCs w:val="28"/>
        </w:rPr>
        <w:t xml:space="preserve"> проведения диагностики</w:t>
      </w:r>
      <w:r w:rsidR="0008215D" w:rsidRPr="00AC08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215D" w:rsidRPr="00F1700A">
        <w:rPr>
          <w:rFonts w:ascii="Times New Roman" w:hAnsi="Times New Roman" w:cs="Times New Roman"/>
          <w:sz w:val="28"/>
          <w:szCs w:val="28"/>
        </w:rPr>
        <w:t>13 ноября 2021 года</w:t>
      </w:r>
    </w:p>
    <w:p w:rsidR="0008215D" w:rsidRPr="00AC08FB" w:rsidRDefault="00BB5525" w:rsidP="009B06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Цель</w:t>
      </w:r>
      <w:r w:rsidR="0008215D" w:rsidRPr="00AC08FB">
        <w:rPr>
          <w:rFonts w:ascii="Times New Roman" w:hAnsi="Times New Roman" w:cs="Times New Roman"/>
          <w:b/>
          <w:sz w:val="28"/>
          <w:szCs w:val="28"/>
        </w:rPr>
        <w:t>:</w:t>
      </w:r>
      <w:r w:rsidR="00F17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8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определение </w:t>
      </w:r>
      <w:r w:rsidR="00353FD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компетентности педагогов </w:t>
      </w:r>
      <w:r w:rsidR="004D6B77" w:rsidRPr="00AC08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 выявление </w:t>
      </w:r>
      <w:r w:rsidR="00D235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профессиональных</w:t>
      </w:r>
      <w:r w:rsidR="00EB20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дефицитов </w:t>
      </w:r>
      <w:r w:rsidR="004D6B77" w:rsidRPr="00AC08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="004D6B77" w:rsidRPr="00AC08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профстандартом</w:t>
      </w:r>
      <w:proofErr w:type="spellEnd"/>
      <w:r w:rsidR="004D6B77" w:rsidRPr="00AC08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для дальнейшего </w:t>
      </w:r>
      <w:r w:rsidR="0008215D" w:rsidRPr="00AC08FB">
        <w:rPr>
          <w:rFonts w:ascii="Times New Roman" w:hAnsi="Times New Roman" w:cs="Times New Roman"/>
          <w:sz w:val="28"/>
          <w:szCs w:val="28"/>
        </w:rPr>
        <w:t>для проектирования индивидуального образовательного маршрута.</w:t>
      </w:r>
    </w:p>
    <w:p w:rsidR="000B728D" w:rsidRPr="00AC08FB" w:rsidRDefault="00BB5525" w:rsidP="009B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2F6B13" w:rsidRPr="00AC08FB">
        <w:rPr>
          <w:rFonts w:ascii="Times New Roman" w:hAnsi="Times New Roman" w:cs="Times New Roman"/>
          <w:b/>
          <w:sz w:val="28"/>
          <w:szCs w:val="28"/>
        </w:rPr>
        <w:t>:</w:t>
      </w:r>
      <w:r w:rsidR="002F6B13" w:rsidRPr="00AC08FB">
        <w:rPr>
          <w:rFonts w:ascii="Times New Roman" w:hAnsi="Times New Roman" w:cs="Times New Roman"/>
          <w:sz w:val="28"/>
          <w:szCs w:val="28"/>
        </w:rPr>
        <w:t xml:space="preserve"> педагогические работники Брянской области</w:t>
      </w:r>
    </w:p>
    <w:p w:rsidR="000B728D" w:rsidRPr="00AC08FB" w:rsidRDefault="002F6B13" w:rsidP="009B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Количество:</w:t>
      </w:r>
      <w:r w:rsidRPr="00AC08FB">
        <w:rPr>
          <w:rFonts w:ascii="Times New Roman" w:hAnsi="Times New Roman" w:cs="Times New Roman"/>
          <w:sz w:val="28"/>
          <w:szCs w:val="28"/>
        </w:rPr>
        <w:t xml:space="preserve"> 460 человек</w:t>
      </w:r>
    </w:p>
    <w:p w:rsidR="00BB5525" w:rsidRPr="00AC08FB" w:rsidRDefault="00BB5525" w:rsidP="009B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Форма</w:t>
      </w:r>
      <w:r w:rsidR="002F6B13" w:rsidRPr="00AC08FB">
        <w:rPr>
          <w:rFonts w:ascii="Times New Roman" w:hAnsi="Times New Roman" w:cs="Times New Roman"/>
          <w:b/>
          <w:sz w:val="28"/>
          <w:szCs w:val="28"/>
        </w:rPr>
        <w:t>:</w:t>
      </w:r>
      <w:r w:rsidR="002F6B13" w:rsidRPr="00AC08FB">
        <w:rPr>
          <w:rFonts w:ascii="Times New Roman" w:hAnsi="Times New Roman" w:cs="Times New Roman"/>
          <w:sz w:val="28"/>
          <w:szCs w:val="28"/>
        </w:rPr>
        <w:t xml:space="preserve"> самодиагностика профессиональных дефицитов на основании рефлексии профессиональной деятельности.</w:t>
      </w:r>
    </w:p>
    <w:p w:rsidR="003F2131" w:rsidRPr="00AC08FB" w:rsidRDefault="00BB5525" w:rsidP="009B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FB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2F6B13" w:rsidRPr="00AC08FB">
        <w:rPr>
          <w:rFonts w:ascii="Times New Roman" w:hAnsi="Times New Roman" w:cs="Times New Roman"/>
          <w:b/>
          <w:sz w:val="28"/>
          <w:szCs w:val="28"/>
        </w:rPr>
        <w:t>:</w:t>
      </w:r>
      <w:r w:rsidR="002F6B13" w:rsidRPr="00AC08FB">
        <w:rPr>
          <w:rFonts w:ascii="Times New Roman" w:hAnsi="Times New Roman" w:cs="Times New Roman"/>
          <w:sz w:val="28"/>
          <w:szCs w:val="28"/>
        </w:rPr>
        <w:t xml:space="preserve"> стандартизированная оценочная процедура (тестовая работа)</w:t>
      </w:r>
    </w:p>
    <w:p w:rsidR="00DB4A92" w:rsidRDefault="00455BC0" w:rsidP="00DB4A92">
      <w:pPr>
        <w:pStyle w:val="a7"/>
        <w:spacing w:line="360" w:lineRule="auto"/>
        <w:jc w:val="center"/>
        <w:rPr>
          <w:b/>
        </w:rPr>
      </w:pPr>
      <w:r w:rsidRPr="00DB4A92">
        <w:rPr>
          <w:b/>
        </w:rPr>
        <w:t xml:space="preserve">Краткое описание содержания оценочных материалов и статистика результатов выполнения диагностических заданий </w:t>
      </w:r>
    </w:p>
    <w:p w:rsidR="003F2131" w:rsidRPr="00DB4A92" w:rsidRDefault="00455BC0" w:rsidP="00DB4A92">
      <w:pPr>
        <w:pStyle w:val="a7"/>
        <w:spacing w:line="360" w:lineRule="auto"/>
        <w:jc w:val="center"/>
        <w:rPr>
          <w:b/>
        </w:rPr>
      </w:pPr>
      <w:r w:rsidRPr="00DB4A92">
        <w:rPr>
          <w:b/>
        </w:rPr>
        <w:t>на проверку профессиональных компетенций (в %).</w:t>
      </w:r>
    </w:p>
    <w:p w:rsidR="00A148BC" w:rsidRPr="00AC08FB" w:rsidRDefault="00A148BC" w:rsidP="00AC08FB">
      <w:pPr>
        <w:pStyle w:val="a7"/>
        <w:spacing w:line="360" w:lineRule="auto"/>
        <w:jc w:val="both"/>
      </w:pPr>
      <w:r w:rsidRPr="00AC08FB">
        <w:t>Диагностическая работа включала четыре блока:</w:t>
      </w:r>
    </w:p>
    <w:p w:rsidR="007E515F" w:rsidRPr="00AC08FB" w:rsidRDefault="007E515F" w:rsidP="00AC0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Sans-Bold" w:hAnsi="Times New Roman" w:cs="Times New Roman"/>
          <w:bCs/>
          <w:sz w:val="28"/>
          <w:szCs w:val="28"/>
        </w:rPr>
      </w:pPr>
      <w:r w:rsidRPr="00AC08FB">
        <w:rPr>
          <w:rFonts w:ascii="Times New Roman" w:hAnsi="Times New Roman" w:cs="Times New Roman"/>
          <w:sz w:val="28"/>
          <w:szCs w:val="28"/>
        </w:rPr>
        <w:t>-</w:t>
      </w:r>
      <w:r w:rsidRPr="00AC08FB">
        <w:rPr>
          <w:rFonts w:ascii="Times New Roman" w:eastAsia="DejaVuSans-Bold" w:hAnsi="Times New Roman" w:cs="Times New Roman"/>
          <w:bCs/>
          <w:sz w:val="28"/>
          <w:szCs w:val="28"/>
        </w:rPr>
        <w:t xml:space="preserve"> формиров</w:t>
      </w:r>
      <w:r w:rsidR="005D300E" w:rsidRPr="00AC08FB">
        <w:rPr>
          <w:rFonts w:ascii="Times New Roman" w:eastAsia="DejaVuSans-Bold" w:hAnsi="Times New Roman" w:cs="Times New Roman"/>
          <w:bCs/>
          <w:sz w:val="28"/>
          <w:szCs w:val="28"/>
        </w:rPr>
        <w:t>ание функциональной грамотности</w:t>
      </w:r>
      <w:r w:rsidR="0070775D" w:rsidRPr="00AC08FB">
        <w:rPr>
          <w:rFonts w:ascii="Times New Roman" w:eastAsia="DejaVuSans-Bold" w:hAnsi="Times New Roman" w:cs="Times New Roman"/>
          <w:bCs/>
          <w:sz w:val="28"/>
          <w:szCs w:val="28"/>
        </w:rPr>
        <w:t xml:space="preserve"> у </w:t>
      </w:r>
      <w:r w:rsidR="005D300E" w:rsidRPr="00AC08FB">
        <w:rPr>
          <w:rFonts w:ascii="Times New Roman" w:eastAsia="DejaVuSans-Bold" w:hAnsi="Times New Roman" w:cs="Times New Roman"/>
          <w:bCs/>
          <w:sz w:val="28"/>
          <w:szCs w:val="28"/>
        </w:rPr>
        <w:t xml:space="preserve">обучающихся </w:t>
      </w:r>
      <w:r w:rsidRPr="00AC08FB">
        <w:rPr>
          <w:rFonts w:ascii="Times New Roman" w:eastAsia="DejaVuSans-Bold" w:hAnsi="Times New Roman" w:cs="Times New Roman"/>
          <w:bCs/>
          <w:sz w:val="28"/>
          <w:szCs w:val="28"/>
        </w:rPr>
        <w:t>как ключевая задача современногообразования;</w:t>
      </w:r>
    </w:p>
    <w:p w:rsidR="007E515F" w:rsidRPr="00AC08FB" w:rsidRDefault="007E515F" w:rsidP="00AC08FB">
      <w:pPr>
        <w:pStyle w:val="a7"/>
        <w:spacing w:line="360" w:lineRule="auto"/>
        <w:jc w:val="both"/>
        <w:rPr>
          <w:rFonts w:eastAsia="DejaVuSans-Bold"/>
          <w:bCs/>
        </w:rPr>
      </w:pPr>
      <w:r w:rsidRPr="00AC08FB">
        <w:rPr>
          <w:rFonts w:eastAsia="DejaVuSans-Bold"/>
          <w:bCs/>
        </w:rPr>
        <w:t xml:space="preserve">- понятие практико-ориентированного задания, структура и уровни </w:t>
      </w:r>
      <w:proofErr w:type="spellStart"/>
      <w:r w:rsidRPr="00AC08FB">
        <w:rPr>
          <w:rFonts w:eastAsia="DejaVuSans-Bold"/>
          <w:bCs/>
        </w:rPr>
        <w:t>сформированности</w:t>
      </w:r>
      <w:proofErr w:type="spellEnd"/>
      <w:r w:rsidRPr="00AC08FB">
        <w:rPr>
          <w:rFonts w:eastAsia="DejaVuSans-Bold"/>
          <w:bCs/>
        </w:rPr>
        <w:t xml:space="preserve"> функциональной грамотности;</w:t>
      </w:r>
    </w:p>
    <w:p w:rsidR="007E515F" w:rsidRPr="00AC08FB" w:rsidRDefault="007E515F" w:rsidP="00AC08FB">
      <w:pPr>
        <w:pStyle w:val="a7"/>
        <w:spacing w:line="360" w:lineRule="auto"/>
        <w:jc w:val="both"/>
        <w:rPr>
          <w:rFonts w:eastAsia="DejaVuSans-Bold"/>
          <w:bCs/>
        </w:rPr>
      </w:pPr>
      <w:r w:rsidRPr="00AC08FB">
        <w:rPr>
          <w:rFonts w:eastAsia="DejaVuSans-Bold"/>
          <w:bCs/>
        </w:rPr>
        <w:t>- инструменты оценивания результатов выполнения заданий;</w:t>
      </w:r>
    </w:p>
    <w:p w:rsidR="00A148BC" w:rsidRPr="00AC08FB" w:rsidRDefault="007E515F" w:rsidP="00AC08FB">
      <w:pPr>
        <w:pStyle w:val="a7"/>
        <w:spacing w:line="360" w:lineRule="auto"/>
        <w:jc w:val="both"/>
      </w:pPr>
      <w:r w:rsidRPr="00AC08FB">
        <w:rPr>
          <w:rFonts w:eastAsia="DejaVuSans-Bold"/>
          <w:bCs/>
        </w:rPr>
        <w:t xml:space="preserve">- конструирование заданий по формированию и оценке функциональной грамотности </w:t>
      </w:r>
      <w:r w:rsidR="0070775D" w:rsidRPr="00AC08FB">
        <w:rPr>
          <w:rFonts w:eastAsia="DejaVuSans-Bold"/>
          <w:bCs/>
        </w:rPr>
        <w:t xml:space="preserve">у </w:t>
      </w:r>
      <w:r w:rsidRPr="00AC08FB">
        <w:rPr>
          <w:rFonts w:eastAsia="DejaVuSans-Bold"/>
          <w:bCs/>
        </w:rPr>
        <w:t>обучающихся с использованием ИКТ</w:t>
      </w:r>
    </w:p>
    <w:tbl>
      <w:tblPr>
        <w:tblStyle w:val="11"/>
        <w:tblW w:w="0" w:type="auto"/>
        <w:jc w:val="center"/>
        <w:tblLook w:val="04A0"/>
      </w:tblPr>
      <w:tblGrid>
        <w:gridCol w:w="1152"/>
        <w:gridCol w:w="5350"/>
        <w:gridCol w:w="2987"/>
        <w:gridCol w:w="1193"/>
      </w:tblGrid>
      <w:tr w:rsidR="00AC08FB" w:rsidRPr="00AC08FB" w:rsidTr="00CE2976">
        <w:trPr>
          <w:jc w:val="center"/>
        </w:trPr>
        <w:tc>
          <w:tcPr>
            <w:tcW w:w="1341" w:type="dxa"/>
          </w:tcPr>
          <w:p w:rsidR="00A148BC" w:rsidRPr="00DB4A92" w:rsidRDefault="00A148BC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08FB" w:rsidRPr="00DB4A9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247" w:type="dxa"/>
          </w:tcPr>
          <w:p w:rsidR="00A148BC" w:rsidRPr="00DB4A92" w:rsidRDefault="00631A40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48BC" w:rsidRPr="00DB4A92">
              <w:rPr>
                <w:rFonts w:ascii="Times New Roman" w:hAnsi="Times New Roman" w:cs="Times New Roman"/>
                <w:sz w:val="24"/>
                <w:szCs w:val="24"/>
              </w:rPr>
              <w:t>омпетенции</w:t>
            </w:r>
          </w:p>
        </w:tc>
        <w:tc>
          <w:tcPr>
            <w:tcW w:w="4333" w:type="dxa"/>
          </w:tcPr>
          <w:p w:rsidR="00A148BC" w:rsidRPr="00DB4A92" w:rsidRDefault="00A148BC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1305" w:type="dxa"/>
          </w:tcPr>
          <w:p w:rsidR="00A148BC" w:rsidRPr="004C16A5" w:rsidRDefault="00A148BC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A5">
              <w:rPr>
                <w:rFonts w:ascii="Times New Roman" w:hAnsi="Times New Roman" w:cs="Times New Roman"/>
                <w:sz w:val="24"/>
                <w:szCs w:val="24"/>
              </w:rPr>
              <w:t xml:space="preserve">Средний % </w:t>
            </w:r>
          </w:p>
          <w:p w:rsidR="00A148BC" w:rsidRPr="004C16A5" w:rsidRDefault="00A148BC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A5"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</w:tc>
      </w:tr>
      <w:tr w:rsidR="00AC08FB" w:rsidRPr="00AC08FB" w:rsidTr="00CE2976">
        <w:trPr>
          <w:jc w:val="center"/>
        </w:trPr>
        <w:tc>
          <w:tcPr>
            <w:tcW w:w="1341" w:type="dxa"/>
          </w:tcPr>
          <w:p w:rsidR="004F3704" w:rsidRPr="00DB4A92" w:rsidRDefault="004F3704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247" w:type="dxa"/>
          </w:tcPr>
          <w:p w:rsidR="004F3704" w:rsidRPr="00DB4A92" w:rsidRDefault="00631A40" w:rsidP="00AC08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</w:t>
            </w:r>
            <w:r w:rsidR="004F3704" w:rsidRPr="00D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овременных российские и зарубежные материалы по вопросам развития функциональной грамотности.</w:t>
            </w:r>
          </w:p>
          <w:p w:rsidR="004F3704" w:rsidRPr="00DB4A92" w:rsidRDefault="004F3704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основное исследование уровня функциональной грамотности школьника</w:t>
            </w:r>
          </w:p>
        </w:tc>
        <w:tc>
          <w:tcPr>
            <w:tcW w:w="4333" w:type="dxa"/>
          </w:tcPr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Приоритетные направления</w:t>
            </w:r>
          </w:p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образовательной политики</w:t>
            </w:r>
          </w:p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Российской Федерации, в том</w:t>
            </w:r>
          </w:p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>числе, в области формирования</w:t>
            </w:r>
          </w:p>
          <w:p w:rsidR="004F3704" w:rsidRPr="00DB4A92" w:rsidRDefault="004F3704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функциональной грамотности обучающихся.</w:t>
            </w:r>
          </w:p>
        </w:tc>
        <w:tc>
          <w:tcPr>
            <w:tcW w:w="1305" w:type="dxa"/>
          </w:tcPr>
          <w:p w:rsidR="004F3704" w:rsidRPr="004C16A5" w:rsidRDefault="007E515F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54,8%</w:t>
            </w:r>
          </w:p>
        </w:tc>
      </w:tr>
      <w:tr w:rsidR="00CE2976" w:rsidRPr="00AC08FB" w:rsidTr="00233CC4">
        <w:trPr>
          <w:trHeight w:val="5123"/>
          <w:jc w:val="center"/>
        </w:trPr>
        <w:tc>
          <w:tcPr>
            <w:tcW w:w="1341" w:type="dxa"/>
          </w:tcPr>
          <w:p w:rsidR="00CE2976" w:rsidRPr="00DB4A92" w:rsidRDefault="00CE2976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4-11</w:t>
            </w:r>
          </w:p>
        </w:tc>
        <w:tc>
          <w:tcPr>
            <w:tcW w:w="3247" w:type="dxa"/>
          </w:tcPr>
          <w:p w:rsidR="00CE2976" w:rsidRPr="00DB4A92" w:rsidRDefault="00CE2976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Владение теоретико-методическим материалом: функциональная грамотность и оценка качества образования.</w:t>
            </w:r>
          </w:p>
          <w:p w:rsidR="00CE2976" w:rsidRPr="00DB4A92" w:rsidRDefault="00CE2976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Анализировать соотношение академической и функциональной грамотностей. Функциональная грамотность как результат образования</w:t>
            </w:r>
          </w:p>
        </w:tc>
        <w:tc>
          <w:tcPr>
            <w:tcW w:w="4333" w:type="dxa"/>
          </w:tcPr>
          <w:p w:rsidR="00CE2976" w:rsidRPr="00DB4A92" w:rsidRDefault="00CE2976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Пути достижения</w:t>
            </w:r>
          </w:p>
          <w:p w:rsidR="00CE2976" w:rsidRPr="00DB4A92" w:rsidRDefault="00CE2976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образовательных результатов и</w:t>
            </w:r>
          </w:p>
          <w:p w:rsidR="00CE2976" w:rsidRPr="00DB4A92" w:rsidRDefault="00CE2976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способы оценки результатов</w:t>
            </w:r>
          </w:p>
          <w:p w:rsidR="00CE2976" w:rsidRPr="00DB4A92" w:rsidRDefault="00CE2976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обучения; специфика и</w:t>
            </w:r>
          </w:p>
          <w:p w:rsidR="00CE2976" w:rsidRPr="00DB4A92" w:rsidRDefault="00CE2976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структура </w:t>
            </w:r>
          </w:p>
          <w:p w:rsidR="00CE2976" w:rsidRPr="00DB4A92" w:rsidRDefault="00CE2976" w:rsidP="00AC08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задания по формированию и оценке функциональной грамотности обучающихся.</w:t>
            </w:r>
          </w:p>
        </w:tc>
        <w:tc>
          <w:tcPr>
            <w:tcW w:w="1305" w:type="dxa"/>
          </w:tcPr>
          <w:p w:rsidR="00CE2976" w:rsidRPr="004C16A5" w:rsidRDefault="00CE2976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A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  <w:bookmarkStart w:id="0" w:name="_GoBack"/>
            <w:bookmarkEnd w:id="0"/>
          </w:p>
        </w:tc>
      </w:tr>
      <w:tr w:rsidR="00AC08FB" w:rsidRPr="00AC08FB" w:rsidTr="00CE2976">
        <w:trPr>
          <w:jc w:val="center"/>
        </w:trPr>
        <w:tc>
          <w:tcPr>
            <w:tcW w:w="1341" w:type="dxa"/>
          </w:tcPr>
          <w:p w:rsidR="004F3704" w:rsidRPr="00DB4A92" w:rsidRDefault="004F3704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247" w:type="dxa"/>
          </w:tcPr>
          <w:p w:rsidR="004F3704" w:rsidRPr="00DB4A92" w:rsidRDefault="005D300E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Владеть основными составляющими</w:t>
            </w:r>
            <w:r w:rsidR="004F3704" w:rsidRPr="00DB4A9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</w:t>
            </w: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 и их оценкой</w:t>
            </w:r>
            <w:r w:rsidR="004F3704" w:rsidRPr="00DB4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="004F3704" w:rsidRPr="00DB4A92">
              <w:rPr>
                <w:rFonts w:ascii="Times New Roman" w:hAnsi="Times New Roman" w:cs="Times New Roman"/>
                <w:sz w:val="24"/>
                <w:szCs w:val="24"/>
              </w:rPr>
              <w:t>сновные подходы к оценке грамотностей обучающихся.</w:t>
            </w:r>
          </w:p>
        </w:tc>
        <w:tc>
          <w:tcPr>
            <w:tcW w:w="4333" w:type="dxa"/>
          </w:tcPr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Требования к разработке заданий по формированию и оценке функцион</w:t>
            </w:r>
            <w:r w:rsidR="004F156C"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альной грамотности обучающихся.</w:t>
            </w: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Методика их конструирования с учетом текстов разных уровней.</w:t>
            </w:r>
          </w:p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Типичные ошибки, возникающие при конструировании заданий. </w:t>
            </w:r>
          </w:p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3704" w:rsidRPr="004C16A5" w:rsidRDefault="007E515F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A5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AC08FB" w:rsidRPr="00AC08FB" w:rsidTr="00CE2976">
        <w:trPr>
          <w:jc w:val="center"/>
        </w:trPr>
        <w:tc>
          <w:tcPr>
            <w:tcW w:w="1341" w:type="dxa"/>
          </w:tcPr>
          <w:p w:rsidR="004F3704" w:rsidRPr="00DB4A92" w:rsidRDefault="004F3704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247" w:type="dxa"/>
          </w:tcPr>
          <w:p w:rsidR="00363FE1" w:rsidRPr="00DB4A92" w:rsidRDefault="00AC08FB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Уметь </w:t>
            </w:r>
            <w:r w:rsidR="00B14D59"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р</w:t>
            </w:r>
            <w:r w:rsidR="00363FE1"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азрабатывать</w:t>
            </w:r>
          </w:p>
          <w:p w:rsidR="004F3704" w:rsidRPr="00DB4A92" w:rsidRDefault="00CE2976" w:rsidP="00CE29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с</w:t>
            </w:r>
            <w:r w:rsidR="00363FE1"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одержаниевсехструктурныхкомпонентовзаданий по </w:t>
            </w:r>
            <w:r w:rsidR="00B14D59"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формированию </w:t>
            </w:r>
            <w:r w:rsidR="00363FE1"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функциональной грамотности,</w:t>
            </w: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с</w:t>
            </w:r>
            <w:r w:rsidR="005D300E"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оставлять задания на </w:t>
            </w:r>
            <w:r w:rsidR="005D300E" w:rsidRPr="00DB4A9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3704" w:rsidRPr="00DB4A92">
              <w:rPr>
                <w:rFonts w:ascii="Times New Roman" w:hAnsi="Times New Roman" w:cs="Times New Roman"/>
                <w:sz w:val="24"/>
                <w:szCs w:val="24"/>
              </w:rPr>
              <w:t>ормирование функциональной грамотности с помощью цифровых инструментов.</w:t>
            </w:r>
          </w:p>
        </w:tc>
        <w:tc>
          <w:tcPr>
            <w:tcW w:w="4333" w:type="dxa"/>
          </w:tcPr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Разработка</w:t>
            </w:r>
          </w:p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задания по функциональной грамотности и </w:t>
            </w:r>
          </w:p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условия его применения</w:t>
            </w:r>
          </w:p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>в</w:t>
            </w:r>
          </w:p>
          <w:p w:rsidR="004F3704" w:rsidRPr="00DB4A92" w:rsidRDefault="004F3704" w:rsidP="00AC0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образовательном </w:t>
            </w:r>
            <w:r w:rsidRPr="00DB4A92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>процессе.</w:t>
            </w:r>
          </w:p>
        </w:tc>
        <w:tc>
          <w:tcPr>
            <w:tcW w:w="1305" w:type="dxa"/>
          </w:tcPr>
          <w:p w:rsidR="004F3704" w:rsidRPr="004C16A5" w:rsidRDefault="007E515F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32,6%</w:t>
            </w:r>
          </w:p>
        </w:tc>
      </w:tr>
    </w:tbl>
    <w:p w:rsidR="00D33840" w:rsidRPr="00AC08FB" w:rsidRDefault="00D33840" w:rsidP="00AC08FB">
      <w:pPr>
        <w:pStyle w:val="a7"/>
        <w:spacing w:line="360" w:lineRule="auto"/>
        <w:jc w:val="both"/>
      </w:pPr>
      <w:r w:rsidRPr="00AC08FB">
        <w:lastRenderedPageBreak/>
        <w:t>Время выполнения диагностической работы: 45 минут</w:t>
      </w:r>
    </w:p>
    <w:p w:rsidR="00D33840" w:rsidRPr="00AC08FB" w:rsidRDefault="00D33840" w:rsidP="00AC08FB">
      <w:pPr>
        <w:pStyle w:val="a7"/>
        <w:spacing w:line="360" w:lineRule="auto"/>
        <w:jc w:val="both"/>
      </w:pPr>
      <w:r w:rsidRPr="00AC08FB">
        <w:t>Максимально за диагностическую работу: 20 баллов</w:t>
      </w:r>
    </w:p>
    <w:p w:rsidR="00490F24" w:rsidRPr="00CE2976" w:rsidRDefault="00D33840" w:rsidP="00CE2976">
      <w:pPr>
        <w:pStyle w:val="a7"/>
        <w:spacing w:line="360" w:lineRule="auto"/>
        <w:jc w:val="center"/>
        <w:rPr>
          <w:b/>
        </w:rPr>
      </w:pPr>
      <w:r w:rsidRPr="00CE2976">
        <w:rPr>
          <w:b/>
        </w:rPr>
        <w:t>Группы по уровням профессиональных дефицитов (уровень, % уровня)</w:t>
      </w:r>
    </w:p>
    <w:tbl>
      <w:tblPr>
        <w:tblStyle w:val="a6"/>
        <w:tblW w:w="0" w:type="auto"/>
        <w:tblLook w:val="04A0"/>
      </w:tblPr>
      <w:tblGrid>
        <w:gridCol w:w="2834"/>
        <w:gridCol w:w="2708"/>
        <w:gridCol w:w="2085"/>
        <w:gridCol w:w="2599"/>
      </w:tblGrid>
      <w:tr w:rsidR="009D05A9" w:rsidRPr="00AC08FB" w:rsidTr="009D05A9">
        <w:tc>
          <w:tcPr>
            <w:tcW w:w="2834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2708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Дефицитный уровень</w:t>
            </w:r>
          </w:p>
        </w:tc>
        <w:tc>
          <w:tcPr>
            <w:tcW w:w="2085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599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работы </w:t>
            </w:r>
          </w:p>
        </w:tc>
      </w:tr>
      <w:tr w:rsidR="009D05A9" w:rsidRPr="00AC08FB" w:rsidTr="009D05A9">
        <w:tc>
          <w:tcPr>
            <w:tcW w:w="2834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Менее 60% выполнения диагностических заданий</w:t>
            </w:r>
          </w:p>
        </w:tc>
        <w:tc>
          <w:tcPr>
            <w:tcW w:w="2708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85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99" w:type="dxa"/>
          </w:tcPr>
          <w:p w:rsidR="009D05A9" w:rsidRPr="00DB4A92" w:rsidRDefault="009465B2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  <w:r w:rsidR="00CE2976" w:rsidRPr="00DB4A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05A9" w:rsidRPr="00AC08FB" w:rsidTr="009D05A9">
        <w:tc>
          <w:tcPr>
            <w:tcW w:w="2834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61-80% выполнения диагностических заданий</w:t>
            </w:r>
          </w:p>
        </w:tc>
        <w:tc>
          <w:tcPr>
            <w:tcW w:w="2708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85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599" w:type="dxa"/>
          </w:tcPr>
          <w:p w:rsidR="009D05A9" w:rsidRPr="00DB4A92" w:rsidRDefault="009465B2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9D05A9" w:rsidRPr="00AC08FB" w:rsidTr="009D05A9">
        <w:tc>
          <w:tcPr>
            <w:tcW w:w="2834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81-100% выполнения диагностических заданий</w:t>
            </w:r>
          </w:p>
        </w:tc>
        <w:tc>
          <w:tcPr>
            <w:tcW w:w="2708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085" w:type="dxa"/>
          </w:tcPr>
          <w:p w:rsidR="009D05A9" w:rsidRPr="00DB4A92" w:rsidRDefault="009D05A9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99" w:type="dxa"/>
          </w:tcPr>
          <w:p w:rsidR="009D05A9" w:rsidRPr="00DB4A92" w:rsidRDefault="009465B2" w:rsidP="00AC0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2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</w:tbl>
    <w:p w:rsidR="008E4487" w:rsidRPr="00AC08FB" w:rsidRDefault="008E4487" w:rsidP="00AC0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56C" w:rsidRPr="00AC08FB" w:rsidRDefault="00490F24" w:rsidP="009B060B">
      <w:pPr>
        <w:spacing w:before="69" w:after="0" w:line="360" w:lineRule="auto"/>
        <w:ind w:right="10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76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CE2976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F2131" w:rsidRPr="00CE2976">
        <w:rPr>
          <w:rFonts w:ascii="Times New Roman" w:hAnsi="Times New Roman" w:cs="Times New Roman"/>
          <w:b/>
          <w:sz w:val="28"/>
          <w:szCs w:val="28"/>
        </w:rPr>
        <w:t>:</w:t>
      </w:r>
      <w:r w:rsidR="00CE2976">
        <w:rPr>
          <w:rFonts w:ascii="Times New Roman" w:hAnsi="Times New Roman" w:cs="Times New Roman"/>
          <w:sz w:val="28"/>
          <w:szCs w:val="28"/>
        </w:rPr>
        <w:t xml:space="preserve"> в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 ходе проведенногоанкетирования было выявлено следующее: </w:t>
      </w:r>
      <w:r w:rsidR="00760B5B" w:rsidRPr="00AC08FB">
        <w:rPr>
          <w:rFonts w:ascii="Times New Roman" w:hAnsi="Times New Roman" w:cs="Times New Roman"/>
          <w:sz w:val="28"/>
          <w:szCs w:val="28"/>
        </w:rPr>
        <w:t xml:space="preserve">78 % 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4F156C" w:rsidRPr="00AC08FB">
        <w:rPr>
          <w:rFonts w:ascii="Times New Roman" w:hAnsi="Times New Roman" w:cs="Times New Roman"/>
          <w:sz w:val="28"/>
          <w:szCs w:val="28"/>
        </w:rPr>
        <w:t>владеют понятием  «функциональная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 грамотнос</w:t>
      </w:r>
      <w:r w:rsidR="004F156C" w:rsidRPr="00AC08FB">
        <w:rPr>
          <w:rFonts w:ascii="Times New Roman" w:hAnsi="Times New Roman" w:cs="Times New Roman"/>
          <w:sz w:val="28"/>
          <w:szCs w:val="28"/>
        </w:rPr>
        <w:t>ть</w:t>
      </w:r>
      <w:r w:rsidR="00CE2976">
        <w:rPr>
          <w:rFonts w:ascii="Times New Roman" w:hAnsi="Times New Roman" w:cs="Times New Roman"/>
          <w:sz w:val="28"/>
          <w:szCs w:val="28"/>
        </w:rPr>
        <w:t>»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, но </w:t>
      </w:r>
      <w:r w:rsidR="00760B5B" w:rsidRPr="00AC08FB">
        <w:rPr>
          <w:rFonts w:ascii="Times New Roman" w:hAnsi="Times New Roman" w:cs="Times New Roman"/>
          <w:sz w:val="28"/>
          <w:szCs w:val="28"/>
        </w:rPr>
        <w:t>не могут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 дать </w:t>
      </w:r>
      <w:r w:rsidR="004F156C" w:rsidRPr="00AC08FB">
        <w:rPr>
          <w:rFonts w:ascii="Times New Roman" w:hAnsi="Times New Roman" w:cs="Times New Roman"/>
          <w:sz w:val="28"/>
          <w:szCs w:val="28"/>
        </w:rPr>
        <w:t>четкого определения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; </w:t>
      </w:r>
      <w:r w:rsidR="004F156C" w:rsidRPr="00AC08FB">
        <w:rPr>
          <w:rFonts w:ascii="Times New Roman" w:hAnsi="Times New Roman" w:cs="Times New Roman"/>
          <w:sz w:val="28"/>
          <w:szCs w:val="28"/>
        </w:rPr>
        <w:t xml:space="preserve">12% </w:t>
      </w:r>
      <w:r w:rsidR="003F2131" w:rsidRPr="00AC08FB">
        <w:rPr>
          <w:rFonts w:ascii="Times New Roman" w:hAnsi="Times New Roman" w:cs="Times New Roman"/>
          <w:sz w:val="28"/>
          <w:szCs w:val="28"/>
        </w:rPr>
        <w:t>затрудняются ответить на вопрос, какого типа задания способствуют формированию функциональной грамотности обучающихся (читательской, математической, естественнонаучной</w:t>
      </w:r>
      <w:r w:rsidR="00CE2976">
        <w:rPr>
          <w:rFonts w:ascii="Times New Roman" w:hAnsi="Times New Roman" w:cs="Times New Roman"/>
          <w:sz w:val="28"/>
          <w:szCs w:val="28"/>
        </w:rPr>
        <w:t>, финансовой, глобальных компетенций и креативного мышления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); </w:t>
      </w:r>
      <w:r w:rsidR="00760B5B" w:rsidRPr="00AC08FB">
        <w:rPr>
          <w:rFonts w:ascii="Times New Roman" w:hAnsi="Times New Roman" w:cs="Times New Roman"/>
          <w:sz w:val="28"/>
          <w:szCs w:val="28"/>
        </w:rPr>
        <w:t xml:space="preserve">67% </w:t>
      </w:r>
      <w:r w:rsidR="003F2131" w:rsidRPr="00AC08FB">
        <w:rPr>
          <w:rFonts w:ascii="Times New Roman" w:hAnsi="Times New Roman" w:cs="Times New Roman"/>
          <w:sz w:val="28"/>
          <w:szCs w:val="28"/>
        </w:rPr>
        <w:t xml:space="preserve"> считают, что содержаниеи методический аппарат учебникане позволяют вести эффективную работу по формированию функциональной</w:t>
      </w:r>
      <w:r w:rsidR="00F1700A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грамотности;</w:t>
      </w:r>
      <w:proofErr w:type="gramEnd"/>
      <w:r w:rsidR="00760B5B" w:rsidRPr="00AC08FB">
        <w:rPr>
          <w:rFonts w:ascii="Times New Roman" w:hAnsi="Times New Roman" w:cs="Times New Roman"/>
          <w:spacing w:val="40"/>
          <w:sz w:val="28"/>
          <w:szCs w:val="28"/>
        </w:rPr>
        <w:t xml:space="preserve"> 82%</w:t>
      </w:r>
      <w:r w:rsidR="00F170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имеют</w:t>
      </w:r>
      <w:r w:rsidR="00F1700A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представление</w:t>
      </w:r>
      <w:r w:rsidR="00F1700A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лишь</w:t>
      </w:r>
      <w:r w:rsidR="00F1700A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о</w:t>
      </w:r>
      <w:r w:rsidR="00F1700A">
        <w:rPr>
          <w:rFonts w:ascii="Times New Roman" w:hAnsi="Times New Roman" w:cs="Times New Roman"/>
          <w:sz w:val="28"/>
          <w:szCs w:val="28"/>
        </w:rPr>
        <w:t xml:space="preserve"> </w:t>
      </w:r>
      <w:r w:rsidR="003F2131" w:rsidRPr="00AC08FB">
        <w:rPr>
          <w:rFonts w:ascii="Times New Roman" w:hAnsi="Times New Roman" w:cs="Times New Roman"/>
          <w:sz w:val="28"/>
          <w:szCs w:val="28"/>
        </w:rPr>
        <w:t>некоторых</w:t>
      </w:r>
      <w:r w:rsidR="004F156C" w:rsidRPr="00AC08FB">
        <w:rPr>
          <w:rFonts w:ascii="Times New Roman" w:hAnsi="Times New Roman" w:cs="Times New Roman"/>
          <w:sz w:val="28"/>
          <w:szCs w:val="28"/>
        </w:rPr>
        <w:t xml:space="preserve"> приёмах, способах и технологиях по формированию функциональной грамотности и нуждаются в методической помощи, а 19%  на данный момент не понимают, как осуществлять работу по формированию грамотности обучающихся; </w:t>
      </w:r>
      <w:r w:rsidR="00CE2976">
        <w:rPr>
          <w:rFonts w:ascii="Times New Roman" w:hAnsi="Times New Roman" w:cs="Times New Roman"/>
          <w:sz w:val="28"/>
          <w:szCs w:val="28"/>
        </w:rPr>
        <w:t>79%</w:t>
      </w:r>
      <w:r w:rsidR="004F156C" w:rsidRPr="00AC08FB">
        <w:rPr>
          <w:rFonts w:ascii="Times New Roman" w:hAnsi="Times New Roman" w:cs="Times New Roman"/>
          <w:sz w:val="28"/>
          <w:szCs w:val="28"/>
        </w:rPr>
        <w:t xml:space="preserve"> педагогов испытывают затруднения в этом вопросе и предпочитают разные формы методического сопровождения, включая КПК, семинары</w:t>
      </w:r>
      <w:proofErr w:type="gramStart"/>
      <w:r w:rsidR="004F156C" w:rsidRPr="00AC08F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4F156C" w:rsidRPr="00AC08FB">
        <w:rPr>
          <w:rFonts w:ascii="Times New Roman" w:hAnsi="Times New Roman" w:cs="Times New Roman"/>
          <w:sz w:val="28"/>
          <w:szCs w:val="28"/>
        </w:rPr>
        <w:t>астер-классы.</w:t>
      </w:r>
    </w:p>
    <w:p w:rsidR="00A148BC" w:rsidRPr="00CE2976" w:rsidRDefault="00A148BC" w:rsidP="009B060B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E2976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9B060B" w:rsidRPr="009B060B" w:rsidRDefault="000D1C5A" w:rsidP="00F1700A">
      <w:pPr>
        <w:pStyle w:val="a5"/>
        <w:numPr>
          <w:ilvl w:val="0"/>
          <w:numId w:val="3"/>
        </w:numPr>
        <w:adjustRightInd w:val="0"/>
        <w:spacing w:line="360" w:lineRule="auto"/>
        <w:jc w:val="both"/>
        <w:rPr>
          <w:rFonts w:eastAsia="DejaVuSans"/>
          <w:sz w:val="28"/>
          <w:szCs w:val="28"/>
        </w:rPr>
      </w:pPr>
      <w:proofErr w:type="spellStart"/>
      <w:r>
        <w:rPr>
          <w:sz w:val="28"/>
          <w:szCs w:val="28"/>
        </w:rPr>
        <w:t>Тьюторам</w:t>
      </w:r>
      <w:proofErr w:type="spellEnd"/>
      <w:r>
        <w:rPr>
          <w:sz w:val="28"/>
          <w:szCs w:val="28"/>
        </w:rPr>
        <w:t xml:space="preserve"> р</w:t>
      </w:r>
      <w:r w:rsidR="005B4D32" w:rsidRPr="009310FF">
        <w:rPr>
          <w:sz w:val="28"/>
          <w:szCs w:val="28"/>
        </w:rPr>
        <w:t>азработать индивидуальные образовательные маршруты</w:t>
      </w:r>
      <w:r w:rsidR="004F156C" w:rsidRPr="009310FF">
        <w:rPr>
          <w:sz w:val="28"/>
          <w:szCs w:val="28"/>
        </w:rPr>
        <w:t xml:space="preserve"> по теме «Формирование и оценка функциональной грамотности учащихся как важнейший показатель качества образовательныхрезультатов</w:t>
      </w:r>
      <w:r w:rsidR="004F156C" w:rsidRPr="009310FF">
        <w:rPr>
          <w:rStyle w:val="30"/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="00A148BC" w:rsidRPr="009310FF">
        <w:rPr>
          <w:sz w:val="28"/>
          <w:szCs w:val="28"/>
        </w:rPr>
        <w:t xml:space="preserve"> с учётом необходимости восполнить выявленные про</w:t>
      </w:r>
      <w:r w:rsidR="005B4D32" w:rsidRPr="009310FF">
        <w:rPr>
          <w:sz w:val="28"/>
          <w:szCs w:val="28"/>
        </w:rPr>
        <w:t>фессиональные дефициты учителей.</w:t>
      </w:r>
      <w:r w:rsidR="009310FF">
        <w:rPr>
          <w:sz w:val="28"/>
          <w:szCs w:val="28"/>
        </w:rPr>
        <w:t xml:space="preserve">При проектировании маршрута </w:t>
      </w:r>
      <w:r w:rsidR="00414D3D" w:rsidRPr="009310FF">
        <w:rPr>
          <w:sz w:val="28"/>
          <w:szCs w:val="28"/>
        </w:rPr>
        <w:t xml:space="preserve">обратить внимание на разделы: </w:t>
      </w:r>
      <w:r w:rsidR="002D6C33" w:rsidRPr="009310FF">
        <w:rPr>
          <w:rFonts w:eastAsia="DejaVuSans"/>
          <w:sz w:val="28"/>
          <w:szCs w:val="28"/>
        </w:rPr>
        <w:lastRenderedPageBreak/>
        <w:t xml:space="preserve">образовательное  законодательство Российской Федерации в области формирования и оценки функциональной грамотности обучающихся, механизмы достижения поставленных целей; требования к структурным компонентам заданий по формированию функциональной грамотности; </w:t>
      </w:r>
      <w:proofErr w:type="gramStart"/>
      <w:r w:rsidR="002D6C33" w:rsidRPr="009310FF">
        <w:rPr>
          <w:rFonts w:eastAsia="DejaVuSans"/>
          <w:sz w:val="28"/>
          <w:szCs w:val="28"/>
        </w:rPr>
        <w:t xml:space="preserve">связь между задачной формулировкой и инструментом проверки (инструментом оценивания результатов выполнения кейса); использование ИКТ при разработке кейсов: основные приложения </w:t>
      </w:r>
      <w:proofErr w:type="spellStart"/>
      <w:r w:rsidR="002D6C33" w:rsidRPr="009310FF">
        <w:rPr>
          <w:rFonts w:eastAsia="DejaVuSans"/>
          <w:sz w:val="28"/>
          <w:szCs w:val="28"/>
        </w:rPr>
        <w:t>MicrosoftOffice</w:t>
      </w:r>
      <w:proofErr w:type="spellEnd"/>
      <w:r w:rsidR="002D6C33" w:rsidRPr="009310FF">
        <w:rPr>
          <w:rFonts w:eastAsia="DejaVuSans"/>
          <w:sz w:val="28"/>
          <w:szCs w:val="28"/>
        </w:rPr>
        <w:t xml:space="preserve"> (текстовый процессор </w:t>
      </w:r>
      <w:proofErr w:type="spellStart"/>
      <w:r w:rsidR="002D6C33" w:rsidRPr="009310FF">
        <w:rPr>
          <w:rFonts w:eastAsia="DejaVuSans"/>
          <w:sz w:val="28"/>
          <w:szCs w:val="28"/>
        </w:rPr>
        <w:t>Word</w:t>
      </w:r>
      <w:proofErr w:type="spellEnd"/>
      <w:r w:rsidR="002D6C33" w:rsidRPr="009310FF">
        <w:rPr>
          <w:rFonts w:eastAsia="DejaVuSans"/>
          <w:sz w:val="28"/>
          <w:szCs w:val="28"/>
        </w:rPr>
        <w:t xml:space="preserve">, табличный процессор </w:t>
      </w:r>
      <w:proofErr w:type="spellStart"/>
      <w:r w:rsidR="002D6C33" w:rsidRPr="009310FF">
        <w:rPr>
          <w:rFonts w:eastAsia="DejaVuSans"/>
          <w:sz w:val="28"/>
          <w:szCs w:val="28"/>
        </w:rPr>
        <w:t>Excel</w:t>
      </w:r>
      <w:proofErr w:type="spellEnd"/>
      <w:r w:rsidR="002D6C33" w:rsidRPr="009310FF">
        <w:rPr>
          <w:rFonts w:eastAsia="DejaVuSans"/>
          <w:sz w:val="28"/>
          <w:szCs w:val="28"/>
        </w:rPr>
        <w:t xml:space="preserve">, программа подготовки электронных презентаций </w:t>
      </w:r>
      <w:proofErr w:type="spellStart"/>
      <w:r w:rsidR="002D6C33" w:rsidRPr="009310FF">
        <w:rPr>
          <w:rFonts w:eastAsia="DejaVuSans"/>
          <w:sz w:val="28"/>
          <w:szCs w:val="28"/>
        </w:rPr>
        <w:t>PowerPoint</w:t>
      </w:r>
      <w:proofErr w:type="spellEnd"/>
      <w:r w:rsidR="002D6C33" w:rsidRPr="009310FF">
        <w:rPr>
          <w:rFonts w:eastAsia="DejaVuSans"/>
          <w:sz w:val="28"/>
          <w:szCs w:val="28"/>
        </w:rPr>
        <w:t xml:space="preserve"> и др.), интернет-ресурсы, электронные образовательные ресурсы; особенности использования заданий по формированию функциональной грамотности  с обучающимися разной учебной мотивации и возрастных особенностей</w:t>
      </w:r>
      <w:r w:rsidR="009310FF" w:rsidRPr="009310FF">
        <w:rPr>
          <w:rFonts w:eastAsia="DejaVuSans"/>
          <w:sz w:val="28"/>
          <w:szCs w:val="28"/>
        </w:rPr>
        <w:t>.</w:t>
      </w:r>
      <w:proofErr w:type="gramEnd"/>
    </w:p>
    <w:p w:rsidR="009310FF" w:rsidRPr="005B4D32" w:rsidRDefault="009310FF" w:rsidP="00F1700A">
      <w:pPr>
        <w:pStyle w:val="a5"/>
        <w:numPr>
          <w:ilvl w:val="0"/>
          <w:numId w:val="3"/>
        </w:numPr>
        <w:adjustRightInd w:val="0"/>
        <w:spacing w:line="360" w:lineRule="auto"/>
        <w:jc w:val="both"/>
        <w:rPr>
          <w:rFonts w:eastAsia="DejaVuSans"/>
          <w:sz w:val="28"/>
          <w:szCs w:val="28"/>
        </w:rPr>
      </w:pPr>
      <w:r>
        <w:rPr>
          <w:sz w:val="28"/>
          <w:szCs w:val="28"/>
        </w:rPr>
        <w:t>В содержании и промежуточной аттестации индивидуального образовательного маршрута учесть уровни профессиональных дефицитов</w:t>
      </w:r>
      <w:r w:rsidR="00794ABF">
        <w:rPr>
          <w:sz w:val="28"/>
          <w:szCs w:val="28"/>
        </w:rPr>
        <w:t>.</w:t>
      </w:r>
    </w:p>
    <w:p w:rsidR="002D6C33" w:rsidRPr="009310FF" w:rsidRDefault="009310FF" w:rsidP="00F1700A">
      <w:pPr>
        <w:pStyle w:val="a5"/>
        <w:numPr>
          <w:ilvl w:val="0"/>
          <w:numId w:val="4"/>
        </w:numPr>
        <w:adjustRightInd w:val="0"/>
        <w:spacing w:line="360" w:lineRule="auto"/>
        <w:jc w:val="both"/>
        <w:rPr>
          <w:rFonts w:eastAsia="DejaVuSans"/>
          <w:sz w:val="28"/>
          <w:szCs w:val="28"/>
        </w:rPr>
      </w:pPr>
      <w:r w:rsidRPr="009310FF">
        <w:rPr>
          <w:rFonts w:eastAsia="DejaVuSans"/>
          <w:sz w:val="28"/>
          <w:szCs w:val="28"/>
        </w:rPr>
        <w:t xml:space="preserve">В итоговое тестирование по окончании курса включить вопросы и задания из входной диагностической работы, </w:t>
      </w:r>
      <w:r w:rsidRPr="009310FF">
        <w:rPr>
          <w:sz w:val="28"/>
          <w:szCs w:val="28"/>
        </w:rPr>
        <w:t xml:space="preserve">в случае неуспешного прохождения </w:t>
      </w:r>
      <w:proofErr w:type="spellStart"/>
      <w:r w:rsidRPr="009310FF">
        <w:rPr>
          <w:sz w:val="28"/>
          <w:szCs w:val="28"/>
        </w:rPr>
        <w:t>ИОМа</w:t>
      </w:r>
      <w:proofErr w:type="spellEnd"/>
      <w:r w:rsidRPr="009310FF">
        <w:rPr>
          <w:sz w:val="28"/>
          <w:szCs w:val="28"/>
        </w:rPr>
        <w:t>, продолжить обучение по индивидуальной образовательной траектории.</w:t>
      </w:r>
    </w:p>
    <w:p w:rsidR="002D6C33" w:rsidRPr="00CE2976" w:rsidRDefault="009310FF" w:rsidP="00F1700A">
      <w:pPr>
        <w:pStyle w:val="a7"/>
        <w:numPr>
          <w:ilvl w:val="0"/>
          <w:numId w:val="4"/>
        </w:numPr>
        <w:spacing w:line="360" w:lineRule="auto"/>
        <w:jc w:val="both"/>
      </w:pPr>
      <w:r>
        <w:t>Р</w:t>
      </w:r>
      <w:r w:rsidR="002D6C33" w:rsidRPr="00CE2976">
        <w:t>екомендовать участникам диагностики</w:t>
      </w:r>
      <w:r w:rsidR="00794ABF">
        <w:t xml:space="preserve"> сминимальным уровнем</w:t>
      </w:r>
      <w:r w:rsidR="00794ABF" w:rsidRPr="00AC08FB">
        <w:t xml:space="preserve"> или отсутствие</w:t>
      </w:r>
      <w:r w:rsidR="00794ABF">
        <w:t>м дефицитов (</w:t>
      </w:r>
      <w:r w:rsidR="00794ABF" w:rsidRPr="00AC08FB">
        <w:t>81-100% выполнения диагностических заданий</w:t>
      </w:r>
      <w:r w:rsidR="00794ABF">
        <w:t>)</w:t>
      </w:r>
      <w:r w:rsidR="00FA5D13">
        <w:t xml:space="preserve"> </w:t>
      </w:r>
      <w:r w:rsidR="00794ABF">
        <w:t xml:space="preserve">продолжать </w:t>
      </w:r>
      <w:r w:rsidR="002D6C33" w:rsidRPr="00CE2976">
        <w:t xml:space="preserve">восполнять выявленные </w:t>
      </w:r>
      <w:r w:rsidR="00794ABF">
        <w:t xml:space="preserve">недочеты </w:t>
      </w:r>
      <w:r w:rsidR="002D6C33" w:rsidRPr="00CE2976">
        <w:t>в ходе самообразования</w:t>
      </w:r>
      <w:proofErr w:type="gramStart"/>
      <w:r w:rsidR="002D6C33" w:rsidRPr="00CE2976">
        <w:t>,</w:t>
      </w:r>
      <w:r w:rsidR="00794ABF">
        <w:t>с</w:t>
      </w:r>
      <w:proofErr w:type="gramEnd"/>
      <w:r w:rsidR="00794ABF">
        <w:t>лушателям со средним и высоким уровнями – повышать  квалификацию</w:t>
      </w:r>
      <w:r w:rsidR="002D6C33" w:rsidRPr="00CE2976">
        <w:t xml:space="preserve"> по дополнительным профессиональным программам</w:t>
      </w:r>
      <w:r w:rsidR="00FA5D13">
        <w:t xml:space="preserve"> </w:t>
      </w:r>
      <w:r w:rsidRPr="00CE2976">
        <w:t>ГАУ ДПО «БИПКРО</w:t>
      </w:r>
      <w:r>
        <w:t>» в очной и заочной формах</w:t>
      </w:r>
      <w:hyperlink r:id="rId5" w:history="1">
        <w:r w:rsidR="005B4D32" w:rsidRPr="005B4D32">
          <w:rPr>
            <w:rStyle w:val="a8"/>
          </w:rPr>
          <w:t>http://bipkro.ru:65000/zapis-na-kursy</w:t>
        </w:r>
      </w:hyperlink>
      <w:r w:rsidR="002D6C33" w:rsidRPr="00CE2976">
        <w:t>, активно участвовать в научно-методических событиях ГАУ ДПО «БИПКРО</w:t>
      </w:r>
      <w:r>
        <w:t>»</w:t>
      </w:r>
      <w:r w:rsidR="00FA5D13">
        <w:t xml:space="preserve"> </w:t>
      </w:r>
      <w:hyperlink r:id="rId6" w:history="1">
        <w:r w:rsidR="005B4D32" w:rsidRPr="005B4D32">
          <w:rPr>
            <w:rStyle w:val="a8"/>
          </w:rPr>
          <w:t>http://bipkro.ru:65000/plan-raboty</w:t>
        </w:r>
      </w:hyperlink>
      <w:r w:rsidR="002D6C33" w:rsidRPr="00CE2976">
        <w:t>.</w:t>
      </w:r>
    </w:p>
    <w:p w:rsidR="002D6C33" w:rsidRPr="00CE2976" w:rsidRDefault="002D6C33" w:rsidP="00AC08FB">
      <w:pPr>
        <w:pStyle w:val="a7"/>
        <w:spacing w:line="360" w:lineRule="auto"/>
        <w:jc w:val="both"/>
        <w:rPr>
          <w:b/>
        </w:rPr>
      </w:pPr>
    </w:p>
    <w:p w:rsidR="007C411A" w:rsidRPr="00DB4A92" w:rsidRDefault="00DB4A92" w:rsidP="00DB4A9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4A92">
        <w:rPr>
          <w:rFonts w:ascii="Times New Roman" w:hAnsi="Times New Roman" w:cs="Times New Roman"/>
          <w:sz w:val="28"/>
          <w:szCs w:val="28"/>
        </w:rPr>
        <w:t xml:space="preserve">Ляшенко Татьяна Васильевна, </w:t>
      </w:r>
    </w:p>
    <w:p w:rsidR="00CE7D75" w:rsidRDefault="007C411A" w:rsidP="00DB4A9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4A92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</w:p>
    <w:p w:rsidR="00BB5525" w:rsidRPr="00AC08FB" w:rsidRDefault="007C411A" w:rsidP="00B2087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4A92">
        <w:rPr>
          <w:rFonts w:ascii="Times New Roman" w:hAnsi="Times New Roman" w:cs="Times New Roman"/>
          <w:sz w:val="28"/>
          <w:szCs w:val="28"/>
        </w:rPr>
        <w:t>отдела</w:t>
      </w:r>
      <w:r w:rsidR="00DB4A92" w:rsidRPr="00DB4A92">
        <w:rPr>
          <w:rFonts w:ascii="Times New Roman" w:hAnsi="Times New Roman" w:cs="Times New Roman"/>
          <w:sz w:val="28"/>
          <w:szCs w:val="28"/>
        </w:rPr>
        <w:t xml:space="preserve"> мониторинга и аналитики ЦНППМ</w:t>
      </w:r>
    </w:p>
    <w:sectPr w:rsidR="00BB5525" w:rsidRPr="00AC08FB" w:rsidSect="00910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E3E"/>
    <w:multiLevelType w:val="hybridMultilevel"/>
    <w:tmpl w:val="699A9B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4B531B3"/>
    <w:multiLevelType w:val="hybridMultilevel"/>
    <w:tmpl w:val="C2968136"/>
    <w:lvl w:ilvl="0" w:tplc="8AC64E36">
      <w:start w:val="1"/>
      <w:numFmt w:val="decimal"/>
      <w:lvlText w:val="%1."/>
      <w:lvlJc w:val="left"/>
      <w:pPr>
        <w:ind w:left="2125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0562894">
      <w:numFmt w:val="bullet"/>
      <w:lvlText w:val=""/>
      <w:lvlJc w:val="left"/>
      <w:pPr>
        <w:ind w:left="2691" w:hanging="207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3F98F6EA">
      <w:numFmt w:val="bullet"/>
      <w:lvlText w:val="•"/>
      <w:lvlJc w:val="left"/>
      <w:pPr>
        <w:ind w:left="2828" w:hanging="207"/>
      </w:pPr>
      <w:rPr>
        <w:rFonts w:hint="default"/>
        <w:lang w:val="ru-RU" w:eastAsia="en-US" w:bidi="ar-SA"/>
      </w:rPr>
    </w:lvl>
    <w:lvl w:ilvl="3" w:tplc="34029C20">
      <w:numFmt w:val="bullet"/>
      <w:lvlText w:val="•"/>
      <w:lvlJc w:val="left"/>
      <w:pPr>
        <w:ind w:left="2848" w:hanging="207"/>
      </w:pPr>
      <w:rPr>
        <w:rFonts w:hint="default"/>
        <w:lang w:val="ru-RU" w:eastAsia="en-US" w:bidi="ar-SA"/>
      </w:rPr>
    </w:lvl>
    <w:lvl w:ilvl="4" w:tplc="0C625460">
      <w:numFmt w:val="bullet"/>
      <w:lvlText w:val="•"/>
      <w:lvlJc w:val="left"/>
      <w:pPr>
        <w:ind w:left="4157" w:hanging="207"/>
      </w:pPr>
      <w:rPr>
        <w:rFonts w:hint="default"/>
        <w:lang w:val="ru-RU" w:eastAsia="en-US" w:bidi="ar-SA"/>
      </w:rPr>
    </w:lvl>
    <w:lvl w:ilvl="5" w:tplc="75DA9AA8">
      <w:numFmt w:val="bullet"/>
      <w:lvlText w:val="•"/>
      <w:lvlJc w:val="left"/>
      <w:pPr>
        <w:ind w:left="5466" w:hanging="207"/>
      </w:pPr>
      <w:rPr>
        <w:rFonts w:hint="default"/>
        <w:lang w:val="ru-RU" w:eastAsia="en-US" w:bidi="ar-SA"/>
      </w:rPr>
    </w:lvl>
    <w:lvl w:ilvl="6" w:tplc="B8A63E7E">
      <w:numFmt w:val="bullet"/>
      <w:lvlText w:val="•"/>
      <w:lvlJc w:val="left"/>
      <w:pPr>
        <w:ind w:left="6776" w:hanging="207"/>
      </w:pPr>
      <w:rPr>
        <w:rFonts w:hint="default"/>
        <w:lang w:val="ru-RU" w:eastAsia="en-US" w:bidi="ar-SA"/>
      </w:rPr>
    </w:lvl>
    <w:lvl w:ilvl="7" w:tplc="D42E68B4">
      <w:numFmt w:val="bullet"/>
      <w:lvlText w:val="•"/>
      <w:lvlJc w:val="left"/>
      <w:pPr>
        <w:ind w:left="8085" w:hanging="207"/>
      </w:pPr>
      <w:rPr>
        <w:rFonts w:hint="default"/>
        <w:lang w:val="ru-RU" w:eastAsia="en-US" w:bidi="ar-SA"/>
      </w:rPr>
    </w:lvl>
    <w:lvl w:ilvl="8" w:tplc="3F0068EC">
      <w:numFmt w:val="bullet"/>
      <w:lvlText w:val="•"/>
      <w:lvlJc w:val="left"/>
      <w:pPr>
        <w:ind w:left="9395" w:hanging="207"/>
      </w:pPr>
      <w:rPr>
        <w:rFonts w:hint="default"/>
        <w:lang w:val="ru-RU" w:eastAsia="en-US" w:bidi="ar-SA"/>
      </w:rPr>
    </w:lvl>
  </w:abstractNum>
  <w:abstractNum w:abstractNumId="2">
    <w:nsid w:val="34F308FD"/>
    <w:multiLevelType w:val="hybridMultilevel"/>
    <w:tmpl w:val="F62A470E"/>
    <w:lvl w:ilvl="0" w:tplc="5AC0F2DC">
      <w:start w:val="1"/>
      <w:numFmt w:val="decimal"/>
      <w:lvlText w:val="%1)"/>
      <w:lvlJc w:val="left"/>
      <w:pPr>
        <w:ind w:left="915" w:hanging="555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B4E2C"/>
    <w:multiLevelType w:val="hybridMultilevel"/>
    <w:tmpl w:val="921A87C0"/>
    <w:lvl w:ilvl="0" w:tplc="CBCCF0EE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525"/>
    <w:rsid w:val="00031FF8"/>
    <w:rsid w:val="0008215D"/>
    <w:rsid w:val="000B728D"/>
    <w:rsid w:val="000C0478"/>
    <w:rsid w:val="000D1C5A"/>
    <w:rsid w:val="001541B5"/>
    <w:rsid w:val="00191345"/>
    <w:rsid w:val="00233CC4"/>
    <w:rsid w:val="002D507E"/>
    <w:rsid w:val="002D6C33"/>
    <w:rsid w:val="002F6B13"/>
    <w:rsid w:val="003460EF"/>
    <w:rsid w:val="00353FDB"/>
    <w:rsid w:val="00363FE1"/>
    <w:rsid w:val="003F2131"/>
    <w:rsid w:val="00414D3D"/>
    <w:rsid w:val="004256BF"/>
    <w:rsid w:val="00455BC0"/>
    <w:rsid w:val="00490F24"/>
    <w:rsid w:val="004C16A5"/>
    <w:rsid w:val="004C5709"/>
    <w:rsid w:val="004D6B77"/>
    <w:rsid w:val="004F156C"/>
    <w:rsid w:val="004F3704"/>
    <w:rsid w:val="005A419F"/>
    <w:rsid w:val="005B4D32"/>
    <w:rsid w:val="005D300E"/>
    <w:rsid w:val="005E70DC"/>
    <w:rsid w:val="00631A40"/>
    <w:rsid w:val="00667BD8"/>
    <w:rsid w:val="0070775D"/>
    <w:rsid w:val="00707B99"/>
    <w:rsid w:val="00736B9E"/>
    <w:rsid w:val="00760B5B"/>
    <w:rsid w:val="00794ABF"/>
    <w:rsid w:val="007C411A"/>
    <w:rsid w:val="007E515F"/>
    <w:rsid w:val="0080226A"/>
    <w:rsid w:val="00861803"/>
    <w:rsid w:val="008E4487"/>
    <w:rsid w:val="00910A02"/>
    <w:rsid w:val="0091351C"/>
    <w:rsid w:val="009310FF"/>
    <w:rsid w:val="009465B2"/>
    <w:rsid w:val="0096381A"/>
    <w:rsid w:val="009B060B"/>
    <w:rsid w:val="009D05A9"/>
    <w:rsid w:val="009D3C03"/>
    <w:rsid w:val="009F56B1"/>
    <w:rsid w:val="00A148BC"/>
    <w:rsid w:val="00A2471A"/>
    <w:rsid w:val="00AC08FB"/>
    <w:rsid w:val="00AC4F42"/>
    <w:rsid w:val="00B14D59"/>
    <w:rsid w:val="00B2087F"/>
    <w:rsid w:val="00B94142"/>
    <w:rsid w:val="00BB5525"/>
    <w:rsid w:val="00CE2976"/>
    <w:rsid w:val="00CE7D75"/>
    <w:rsid w:val="00D235C9"/>
    <w:rsid w:val="00D33840"/>
    <w:rsid w:val="00D71DF9"/>
    <w:rsid w:val="00DB4A92"/>
    <w:rsid w:val="00DB7BA3"/>
    <w:rsid w:val="00DD4845"/>
    <w:rsid w:val="00E045B6"/>
    <w:rsid w:val="00EA5541"/>
    <w:rsid w:val="00EB200F"/>
    <w:rsid w:val="00EC1CEB"/>
    <w:rsid w:val="00F1700A"/>
    <w:rsid w:val="00FA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paragraph" w:styleId="1">
    <w:name w:val="heading 1"/>
    <w:basedOn w:val="a"/>
    <w:link w:val="10"/>
    <w:uiPriority w:val="1"/>
    <w:qFormat/>
    <w:rsid w:val="003F2131"/>
    <w:pPr>
      <w:widowControl w:val="0"/>
      <w:autoSpaceDE w:val="0"/>
      <w:autoSpaceDN w:val="0"/>
      <w:spacing w:after="0" w:line="240" w:lineRule="auto"/>
      <w:ind w:left="117" w:right="1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5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21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F2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2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2131"/>
    <w:pPr>
      <w:widowControl w:val="0"/>
      <w:autoSpaceDE w:val="0"/>
      <w:autoSpaceDN w:val="0"/>
      <w:spacing w:after="0" w:line="240" w:lineRule="auto"/>
      <w:ind w:left="825" w:hanging="34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A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5BC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A1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15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5B4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kro.ru:65000/plan-raboty" TargetMode="External"/><Relationship Id="rId5" Type="http://schemas.openxmlformats.org/officeDocument/2006/relationships/hyperlink" Target="http://bipkro.ru:65000/zapis-na-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2022-06-15T08:51:00Z</dcterms:created>
  <dcterms:modified xsi:type="dcterms:W3CDTF">2022-06-15T08:53:00Z</dcterms:modified>
</cp:coreProperties>
</file>