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BC41F0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Рейтинг </w:t>
      </w:r>
      <w:bookmarkStart w:id="0" w:name="_GoBack"/>
      <w:bookmarkEnd w:id="0"/>
      <w:r>
        <w:rPr>
          <w:rFonts w:ascii="Times New Roman" w:hAnsi="Times New Roman"/>
          <w:sz w:val="32"/>
        </w:rPr>
        <w:t>участников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регионального этапа Всероссийского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фестиваля музеев «Без срока давности»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</w:t>
      </w:r>
      <w:r>
        <w:rPr>
          <w:rFonts w:ascii="Times New Roman" w:hAnsi="Times New Roman"/>
          <w:sz w:val="32"/>
        </w:rPr>
        <w:t>Брянской области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25.03.2022</w:t>
        <w:tab/>
        <w:tab/>
        <w:tab/>
        <w:tab/>
        <w:tab/>
        <w:tab/>
        <w:tab/>
        <w:tab/>
        <w:t>ДДЮТ им. Ю.А. Гагарина</w:t>
      </w:r>
    </w:p>
    <w:tbl>
      <w:tblPr>
        <w:tblStyle w:val="T2"/>
        <w:tblpPr w:leftFromText="180" w:rightFromText="180" w:tblpX="-714" w:tblpY="1" w:vertAnchor="text"/>
        <w:tblOverlap w:val="never"/>
        <w:tblW w:w="10062" w:type="dxa"/>
        <w:tblInd w:w="0" w:type="dxa"/>
        <w:tblLayout w:type="fixed"/>
        <w:tblLook w:val="04A0"/>
      </w:tblPr>
      <w:tblGrid/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образовательной организации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numPr>
                <w:ilvl w:val="0"/>
                <w:numId w:val="1"/>
              </w:numPr>
              <w:tabs>
                <w:tab w:val="left" w:pos="0" w:leader="none"/>
              </w:tabs>
              <w:spacing w:lineRule="auto" w:line="240" w:beforeAutospacing="0" w:afterAutospacing="0"/>
              <w:ind w:hanging="357" w:left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автономное профессиональное образовательное учреждение «Брянский техникум энергомашиностроения и радиоэлектроники имени героя Советского Союза М.А. Афанасьева»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(СПО)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14» г. Брянска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(школы)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ГБПОУ «Трубчевский профессионально-педагогический колледж»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(СПО)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       Бочаровская средняя общеобразовательная школа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(школы)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61» г. Брянска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(школы)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Вышковская средняя общеобразовательная школа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(школы)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Жуковская СОШ №2 им. Героя Советского Союза Е.П. Новикова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(школы)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51» г. Брянска    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(школы)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w="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2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«Краснорогская средняя общеобразовательная школа» Почепского района</w:t>
            </w:r>
          </w:p>
        </w:tc>
        <w:tc>
          <w:tcPr>
            <w:tcW w:w="21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(школы)</w:t>
            </w:r>
          </w:p>
        </w:tc>
        <w:tc>
          <w:tcPr>
            <w:tcW w:w="15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</w:tbl>
    <w:p>
      <w:pPr>
        <w:tabs>
          <w:tab w:val="left" w:pos="2127" w:leader="none"/>
        </w:tabs>
      </w:pPr>
    </w:p>
    <w:p>
      <w:pPr>
        <w:tabs>
          <w:tab w:val="left" w:pos="212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региональной комиссии: </w:t>
      </w:r>
    </w:p>
    <w:p>
      <w:pPr>
        <w:tabs>
          <w:tab w:val="left" w:pos="212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Гудова Ю.В. – консультант департамента образования и науки Брянской области</w:t>
      </w:r>
    </w:p>
    <w:p>
      <w:pPr>
        <w:tabs>
          <w:tab w:val="left" w:pos="212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Желтоногова Т.А. – заведующий научно-методическим отделом Брянского краеведческого музея</w:t>
      </w:r>
    </w:p>
    <w:p>
      <w:pPr>
        <w:tabs>
          <w:tab w:val="left" w:pos="212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Лупоядов В.Н. – проректор Брянского института повышения квалификации работников образования </w:t>
      </w:r>
    </w:p>
    <w:p>
      <w:pPr>
        <w:tabs>
          <w:tab w:val="left" w:pos="212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Волосастова Г.М. – член совета ветеранов Бежицкого района г. Брянска</w:t>
      </w:r>
    </w:p>
    <w:p>
      <w:pPr>
        <w:tabs>
          <w:tab w:val="left" w:pos="2127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Карапецкая С.А. – методист Брянского губернаторского Дворца детского и юношеского творчества имени Ю.А. Гагарина</w:t>
      </w:r>
    </w:p>
    <w:p>
      <w:pPr>
        <w:tabs>
          <w:tab w:val="left" w:pos="2127" w:leader="none"/>
        </w:tabs>
      </w:pPr>
    </w:p>
    <w:p>
      <w:pPr>
        <w:tabs>
          <w:tab w:val="left" w:pos="2127" w:leader="none"/>
        </w:tabs>
      </w:pPr>
    </w:p>
    <w:p>
      <w:pPr>
        <w:tabs>
          <w:tab w:val="left" w:pos="2127" w:leader="none"/>
        </w:tabs>
      </w:pPr>
    </w:p>
    <w:p>
      <w:pPr>
        <w:tabs>
          <w:tab w:val="left" w:pos="2127" w:leader="none"/>
        </w:tabs>
      </w:pPr>
    </w:p>
    <w:p>
      <w:pPr>
        <w:tabs>
          <w:tab w:val="left" w:pos="2127" w:leader="none"/>
        </w:tabs>
      </w:pPr>
    </w:p>
    <w:p>
      <w:pPr>
        <w:tabs>
          <w:tab w:val="left" w:pos="2127" w:leader="none"/>
        </w:tabs>
      </w:pPr>
    </w:p>
    <w:p>
      <w:pPr>
        <w:tabs>
          <w:tab w:val="left" w:pos="2127" w:leader="none"/>
        </w:tabs>
      </w:pPr>
    </w:p>
    <w:p>
      <w:pPr>
        <w:tabs>
          <w:tab w:val="left" w:pos="2127" w:leader="none"/>
        </w:tabs>
      </w:pP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A64324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6" w:beforeAutospacing="0" w:afterAutospacing="0"/>
    </w:pPr>
    <w:rPr>
      <w:rFonts w:ascii="Calibri" w:hAnsi="Calibri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