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5F079F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тодические рекомендации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 xml:space="preserve"> преодолени</w:t>
      </w:r>
      <w:r>
        <w:rPr>
          <w:rFonts w:ascii="Times New Roman" w:hAnsi="Times New Roman"/>
          <w:b w:val="1"/>
          <w:sz w:val="28"/>
        </w:rPr>
        <w:t>ю</w:t>
      </w:r>
      <w:r>
        <w:rPr>
          <w:rFonts w:ascii="Times New Roman" w:hAnsi="Times New Roman"/>
          <w:b w:val="1"/>
          <w:sz w:val="28"/>
        </w:rPr>
        <w:t xml:space="preserve"> негативных </w:t>
      </w:r>
      <w:r>
        <w:rPr>
          <w:rFonts w:ascii="Times New Roman" w:hAnsi="Times New Roman"/>
          <w:b w:val="1"/>
          <w:sz w:val="28"/>
        </w:rPr>
        <w:t>факторов</w:t>
      </w:r>
      <w:r>
        <w:rPr>
          <w:rFonts w:ascii="Times New Roman" w:hAnsi="Times New Roman"/>
          <w:b w:val="1"/>
          <w:sz w:val="28"/>
        </w:rPr>
        <w:t xml:space="preserve">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повышени</w:t>
      </w:r>
      <w:r>
        <w:rPr>
          <w:rFonts w:ascii="Times New Roman" w:hAnsi="Times New Roman"/>
          <w:b w:val="1"/>
          <w:sz w:val="28"/>
        </w:rPr>
        <w:t>ю</w:t>
      </w:r>
      <w:r>
        <w:rPr>
          <w:rFonts w:ascii="Times New Roman" w:hAnsi="Times New Roman"/>
          <w:b w:val="1"/>
          <w:sz w:val="28"/>
        </w:rPr>
        <w:t xml:space="preserve"> качества </w:t>
      </w:r>
      <w:r>
        <w:rPr>
          <w:rFonts w:ascii="Times New Roman" w:hAnsi="Times New Roman"/>
          <w:b w:val="1"/>
          <w:sz w:val="28"/>
        </w:rPr>
        <w:t>образовательных</w:t>
      </w:r>
      <w:r>
        <w:rPr>
          <w:rFonts w:ascii="Times New Roman" w:hAnsi="Times New Roman"/>
          <w:b w:val="1"/>
          <w:sz w:val="28"/>
        </w:rPr>
        <w:t xml:space="preserve"> результатов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 xml:space="preserve">на основе </w:t>
      </w:r>
      <w:r>
        <w:rPr>
          <w:rFonts w:ascii="Times New Roman" w:hAnsi="Times New Roman"/>
          <w:b w:val="1"/>
          <w:sz w:val="28"/>
        </w:rPr>
        <w:t>анализ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опыта</w:t>
      </w:r>
      <w:r>
        <w:rPr>
          <w:rFonts w:ascii="Times New Roman" w:hAnsi="Times New Roman"/>
          <w:b w:val="1"/>
          <w:sz w:val="28"/>
        </w:rPr>
        <w:t xml:space="preserve"> работы резильентны</w:t>
      </w:r>
      <w:r>
        <w:rPr>
          <w:rFonts w:ascii="Times New Roman" w:hAnsi="Times New Roman"/>
          <w:b w:val="1"/>
          <w:sz w:val="28"/>
        </w:rPr>
        <w:t>х школ Брянской области).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 w:left="0"/>
        <w:jc w:val="both"/>
        <w:rPr>
          <w:rFonts w:ascii="Times New Roman" w:hAnsi="Times New Roman"/>
          <w:b w:val="1"/>
          <w:sz w:val="28"/>
        </w:rPr>
      </w:pP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с региональной программой </w:t>
      </w:r>
      <w:r>
        <w:rPr>
          <w:rFonts w:ascii="Times New Roman" w:hAnsi="Times New Roman"/>
          <w:sz w:val="28"/>
        </w:rPr>
        <w:t>методического</w:t>
      </w:r>
      <w:r>
        <w:rPr>
          <w:rFonts w:ascii="Times New Roman" w:hAnsi="Times New Roman"/>
          <w:sz w:val="28"/>
        </w:rPr>
        <w:t xml:space="preserve"> сопровождения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z w:val="28"/>
        </w:rPr>
        <w:t xml:space="preserve"> организаций, имеющих</w:t>
      </w:r>
      <w:r>
        <w:rPr>
          <w:rFonts w:ascii="Times New Roman" w:hAnsi="Times New Roman"/>
          <w:sz w:val="28"/>
        </w:rPr>
        <w:t xml:space="preserve"> низки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результат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обучающих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был проведен </w:t>
      </w:r>
      <w:r>
        <w:rPr>
          <w:rFonts w:ascii="Times New Roman" w:hAnsi="Times New Roman"/>
          <w:sz w:val="28"/>
        </w:rPr>
        <w:t>анализ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результатов </w:t>
      </w:r>
      <w:r>
        <w:rPr>
          <w:rFonts w:ascii="Times New Roman" w:hAnsi="Times New Roman"/>
          <w:sz w:val="28"/>
        </w:rPr>
        <w:t xml:space="preserve">участия обучающихся образовательных организаций Брянской области в исследовании </w:t>
      </w:r>
      <w:r>
        <w:rPr>
          <w:rFonts w:ascii="Times New Roman" w:hAnsi="Times New Roman"/>
          <w:sz w:val="28"/>
        </w:rPr>
        <w:t>PISA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оля образовательных организаций, в которых результаты диагностики обучающихся оказались ниже средних по региону по всем направлениям (% от общего количества образовательных организаций, принявших участие в исследовании PISA)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составила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25,5%. </w:t>
      </w:r>
      <w:r>
        <w:rPr>
          <w:rFonts w:ascii="Times New Roman" w:hAnsi="Times New Roman"/>
          <w:sz w:val="28"/>
        </w:rPr>
        <w:t xml:space="preserve">ГАУ ДПО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Брянский институ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повышения квалификации" </w:t>
      </w:r>
      <w:r>
        <w:rPr>
          <w:rFonts w:ascii="Times New Roman" w:hAnsi="Times New Roman"/>
          <w:sz w:val="28"/>
        </w:rPr>
        <w:t>были разработаны программы</w:t>
      </w:r>
      <w:r>
        <w:rPr>
          <w:rFonts w:ascii="Times New Roman" w:hAnsi="Times New Roman"/>
          <w:sz w:val="28"/>
        </w:rPr>
        <w:t xml:space="preserve"> ДПО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повышения квалификации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для следующих категорий</w:t>
      </w:r>
      <w:r>
        <w:rPr>
          <w:rFonts w:ascii="Times New Roman" w:hAnsi="Times New Roman"/>
          <w:sz w:val="28"/>
        </w:rPr>
        <w:t xml:space="preserve"> слушателей</w:t>
      </w:r>
      <w:r>
        <w:rPr>
          <w:rFonts w:ascii="Times New Roman" w:hAnsi="Times New Roman"/>
          <w:sz w:val="28"/>
        </w:rPr>
        <w:t>: заместители директоров ОО, руководители методи</w:t>
      </w:r>
      <w:r>
        <w:rPr>
          <w:rFonts w:ascii="Times New Roman" w:hAnsi="Times New Roman"/>
          <w:sz w:val="28"/>
        </w:rPr>
        <w:t>ческих объединен</w:t>
      </w:r>
      <w:r>
        <w:rPr>
          <w:rFonts w:ascii="Times New Roman" w:hAnsi="Times New Roman"/>
          <w:sz w:val="28"/>
        </w:rPr>
        <w:t>ий учителей математики и у</w:t>
      </w:r>
      <w:r>
        <w:rPr>
          <w:rFonts w:ascii="Times New Roman" w:hAnsi="Times New Roman"/>
          <w:sz w:val="28"/>
        </w:rPr>
        <w:t>чителей 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тест</w:t>
      </w:r>
      <w:r>
        <w:rPr>
          <w:rFonts w:ascii="Times New Roman" w:hAnsi="Times New Roman"/>
          <w:sz w:val="28"/>
        </w:rPr>
        <w:t>веннонаучного направления.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Низкие образовательные результаты ОО являются следствием влияния негативных факторов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Однако исследования устойчивости или резильентности школ и учащихся, показывают, что школа может эффективно противостоять внешнему контексту. В Брянской области 12% школ являются резильентными (1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х организаций общего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1 </w:t>
      </w:r>
      <w:r>
        <w:rPr>
          <w:rFonts w:ascii="Times New Roman" w:hAnsi="Times New Roman"/>
          <w:sz w:val="28"/>
        </w:rPr>
        <w:t xml:space="preserve">образовательная организация </w:t>
      </w:r>
      <w:r>
        <w:rPr>
          <w:rFonts w:ascii="Times New Roman" w:hAnsi="Times New Roman"/>
          <w:sz w:val="28"/>
        </w:rPr>
        <w:t>СПО</w:t>
      </w:r>
      <w:r>
        <w:rPr>
          <w:rFonts w:ascii="Times New Roman" w:hAnsi="Times New Roman"/>
          <w:sz w:val="28"/>
        </w:rPr>
        <w:t xml:space="preserve">): несмотря на высокую концентрацию учащихся из группы учебного риска в данных школах, этим учащимся удается показывать высокие образовательные результаты по всем видам грамотности. </w:t>
      </w:r>
      <w:r>
        <w:rPr>
          <w:rFonts w:ascii="Times New Roman" w:hAnsi="Times New Roman"/>
          <w:sz w:val="28"/>
        </w:rPr>
        <w:t xml:space="preserve">Количество участников исследования в этих школах - 193, из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z w:val="28"/>
        </w:rPr>
        <w:t xml:space="preserve"> организа</w:t>
      </w:r>
      <w:r>
        <w:rPr>
          <w:rFonts w:ascii="Times New Roman" w:hAnsi="Times New Roman"/>
          <w:sz w:val="28"/>
        </w:rPr>
        <w:t>ций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расположенных</w:t>
      </w:r>
      <w:r>
        <w:rPr>
          <w:rFonts w:ascii="Times New Roman" w:hAnsi="Times New Roman"/>
          <w:sz w:val="28"/>
        </w:rPr>
        <w:t xml:space="preserve"> в городской местности - 130</w:t>
      </w:r>
      <w:r>
        <w:rPr>
          <w:rFonts w:ascii="Times New Roman" w:hAnsi="Times New Roman"/>
          <w:sz w:val="28"/>
        </w:rPr>
        <w:t xml:space="preserve"> (67%), в сельской местности - 63 (33%).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Резильентные учащиеся есть и в других школах, в Брянской области к ним относятся 15% учащихся.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Доля резильентных школ, чей результат выше или сопоставим с общероссийским</w:t>
      </w:r>
    </w:p>
    <w:tbl>
      <w:tblPr>
        <w:tblStyle w:val="T2"/>
        <w:tblW w:w="0" w:type="auto"/>
        <w:tblLayout w:type="autofit"/>
        <w:tblLook w:val="04A0"/>
      </w:tblPr>
      <w:tblGrid/>
      <w:tr>
        <w:tc>
          <w:tcPr>
            <w:tcW w:w="24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Сравнение с РФ</w:t>
            </w:r>
          </w:p>
        </w:tc>
        <w:tc>
          <w:tcPr>
            <w:tcW w:w="2328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Читательская грамотность</w:t>
            </w:r>
          </w:p>
        </w:tc>
        <w:tc>
          <w:tcPr>
            <w:tcW w:w="2412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Математическая грамотность</w:t>
            </w:r>
          </w:p>
        </w:tc>
        <w:tc>
          <w:tcPr>
            <w:tcW w:w="241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Естественнонаучная грамотность</w:t>
            </w:r>
          </w:p>
        </w:tc>
      </w:tr>
      <w:tr>
        <w:tc>
          <w:tcPr>
            <w:tcW w:w="24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Сопоставим</w:t>
            </w:r>
          </w:p>
        </w:tc>
        <w:tc>
          <w:tcPr>
            <w:tcW w:w="11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7,7%</w:t>
            </w:r>
          </w:p>
        </w:tc>
        <w:tc>
          <w:tcPr>
            <w:tcW w:w="11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46,15%</w:t>
            </w:r>
          </w:p>
        </w:tc>
        <w:tc>
          <w:tcPr>
            <w:tcW w:w="11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7,7%</w:t>
            </w:r>
          </w:p>
        </w:tc>
      </w:tr>
      <w:tr>
        <w:tc>
          <w:tcPr>
            <w:tcW w:w="24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Выше</w:t>
            </w:r>
          </w:p>
        </w:tc>
        <w:tc>
          <w:tcPr>
            <w:tcW w:w="11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15,38%</w:t>
            </w:r>
          </w:p>
        </w:tc>
        <w:tc>
          <w:tcPr>
            <w:tcW w:w="11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3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30,77%</w:t>
            </w:r>
          </w:p>
        </w:tc>
        <w:tc>
          <w:tcPr>
            <w:tcW w:w="11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15,38%</w:t>
            </w:r>
          </w:p>
        </w:tc>
      </w:tr>
      <w:tr>
        <w:tc>
          <w:tcPr>
            <w:tcW w:w="24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Ниже</w:t>
            </w:r>
          </w:p>
        </w:tc>
        <w:tc>
          <w:tcPr>
            <w:tcW w:w="11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7,69%</w:t>
            </w:r>
          </w:p>
        </w:tc>
        <w:tc>
          <w:tcPr>
            <w:tcW w:w="11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23,07%</w:t>
            </w:r>
          </w:p>
        </w:tc>
        <w:tc>
          <w:tcPr>
            <w:tcW w:w="11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36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7,69%</w:t>
            </w:r>
          </w:p>
        </w:tc>
      </w:tr>
    </w:tbl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Доля резильентных учащихся - 43</w:t>
      </w:r>
      <w:r>
        <w:rPr>
          <w:rFonts w:ascii="Times New Roman" w:hAnsi="Times New Roman"/>
          <w:b w:val="0"/>
          <w:sz w:val="28"/>
        </w:rPr>
        <w:t>,8% (сре</w:t>
      </w:r>
      <w:r>
        <w:rPr>
          <w:rFonts w:ascii="Times New Roman" w:hAnsi="Times New Roman"/>
          <w:b w:val="0"/>
          <w:sz w:val="28"/>
        </w:rPr>
        <w:t>дний % от числа всех учащихся резильентных школ)</w:t>
      </w:r>
      <w:r>
        <w:rPr>
          <w:rFonts w:ascii="Times New Roman" w:hAnsi="Times New Roman"/>
          <w:b w:val="0"/>
          <w:sz w:val="28"/>
        </w:rPr>
        <w:t>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</w:t>
      </w:r>
      <w:r>
        <w:rPr>
          <w:rFonts w:ascii="Times New Roman" w:hAnsi="Times New Roman"/>
          <w:b w:val="0"/>
          <w:sz w:val="28"/>
        </w:rPr>
        <w:t xml:space="preserve">а основании мониторинга </w:t>
      </w:r>
      <w:r>
        <w:rPr>
          <w:rFonts w:ascii="Times New Roman" w:hAnsi="Times New Roman"/>
          <w:b w:val="0"/>
          <w:sz w:val="28"/>
        </w:rPr>
        <w:t xml:space="preserve">деятельности </w:t>
      </w:r>
      <w:r>
        <w:rPr>
          <w:rFonts w:ascii="Times New Roman" w:hAnsi="Times New Roman"/>
          <w:b w:val="0"/>
          <w:sz w:val="28"/>
        </w:rPr>
        <w:t>резильентных школ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ГАУ ДПО "Брянский институ</w:t>
      </w:r>
      <w:r>
        <w:rPr>
          <w:rFonts w:ascii="Times New Roman" w:hAnsi="Times New Roman"/>
          <w:b w:val="0"/>
          <w:sz w:val="28"/>
        </w:rPr>
        <w:t>т</w:t>
      </w:r>
      <w:r>
        <w:rPr>
          <w:rFonts w:ascii="Times New Roman" w:hAnsi="Times New Roman"/>
          <w:b w:val="0"/>
          <w:sz w:val="28"/>
        </w:rPr>
        <w:t xml:space="preserve"> повышения квалификации" </w:t>
      </w:r>
      <w:r>
        <w:rPr>
          <w:rFonts w:ascii="Times New Roman" w:hAnsi="Times New Roman"/>
          <w:b w:val="0"/>
          <w:sz w:val="28"/>
        </w:rPr>
        <w:t xml:space="preserve">подготовил методические рекомендации с целью </w:t>
      </w:r>
      <w:r>
        <w:rPr>
          <w:rFonts w:ascii="Times New Roman" w:hAnsi="Times New Roman"/>
          <w:b w:val="0"/>
          <w:sz w:val="28"/>
        </w:rPr>
        <w:t xml:space="preserve">оказания методической </w:t>
      </w:r>
      <w:r>
        <w:rPr>
          <w:rFonts w:ascii="Times New Roman" w:hAnsi="Times New Roman"/>
          <w:b w:val="0"/>
          <w:sz w:val="28"/>
        </w:rPr>
        <w:t xml:space="preserve">помощи </w:t>
      </w:r>
      <w:r>
        <w:rPr>
          <w:rFonts w:ascii="Times New Roman" w:hAnsi="Times New Roman"/>
          <w:b w:val="0"/>
          <w:sz w:val="28"/>
        </w:rPr>
        <w:t>образовательным организациям Брянской области</w:t>
      </w:r>
      <w:r>
        <w:rPr>
          <w:rFonts w:ascii="Times New Roman" w:hAnsi="Times New Roman"/>
          <w:b w:val="0"/>
          <w:sz w:val="28"/>
        </w:rPr>
        <w:t xml:space="preserve"> по </w:t>
      </w:r>
      <w:r>
        <w:rPr>
          <w:rFonts w:ascii="Times New Roman" w:hAnsi="Times New Roman"/>
          <w:b w:val="0"/>
          <w:sz w:val="28"/>
        </w:rPr>
        <w:t>совершенствованию</w:t>
      </w:r>
      <w:r>
        <w:rPr>
          <w:rFonts w:ascii="Times New Roman" w:hAnsi="Times New Roman"/>
          <w:b w:val="0"/>
          <w:sz w:val="28"/>
        </w:rPr>
        <w:t xml:space="preserve"> механизмов </w:t>
      </w:r>
      <w:r>
        <w:rPr>
          <w:rFonts w:ascii="Times New Roman" w:hAnsi="Times New Roman"/>
          <w:b w:val="0"/>
          <w:sz w:val="28"/>
        </w:rPr>
        <w:t>управления ка</w:t>
      </w:r>
      <w:r>
        <w:rPr>
          <w:rFonts w:ascii="Times New Roman" w:hAnsi="Times New Roman"/>
          <w:b w:val="0"/>
          <w:sz w:val="28"/>
        </w:rPr>
        <w:t>чеством об</w:t>
      </w:r>
      <w:r>
        <w:rPr>
          <w:rFonts w:ascii="Times New Roman" w:hAnsi="Times New Roman"/>
          <w:b w:val="0"/>
          <w:sz w:val="28"/>
        </w:rPr>
        <w:t>р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зов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т</w:t>
      </w:r>
      <w:r>
        <w:rPr>
          <w:rFonts w:ascii="Times New Roman" w:hAnsi="Times New Roman"/>
          <w:b w:val="0"/>
          <w:sz w:val="28"/>
        </w:rPr>
        <w:t>ельны</w:t>
      </w:r>
      <w:r>
        <w:rPr>
          <w:rFonts w:ascii="Times New Roman" w:hAnsi="Times New Roman"/>
          <w:b w:val="0"/>
          <w:sz w:val="28"/>
        </w:rPr>
        <w:t xml:space="preserve">х </w:t>
      </w:r>
      <w:r>
        <w:rPr>
          <w:rFonts w:ascii="Times New Roman" w:hAnsi="Times New Roman"/>
          <w:b w:val="0"/>
          <w:sz w:val="28"/>
        </w:rPr>
        <w:t xml:space="preserve">результатов.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b w:val="1"/>
          <w:sz w:val="28"/>
        </w:rPr>
      </w:pPr>
    </w:p>
    <w:p>
      <w:pPr>
        <w:keepNext w:val="0"/>
        <w:widowControl w:val="1"/>
        <w:shd w:val="clear" w:fill="auto"/>
        <w:spacing w:lineRule="auto" w:line="360" w:after="0" w:beforeAutospacing="0" w:afterAutospacing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1</w:t>
      </w:r>
      <w:r>
        <w:rPr>
          <w:rFonts w:ascii="Times New Roman" w:hAnsi="Times New Roman"/>
          <w:b w:val="1"/>
          <w:i w:val="1"/>
          <w:sz w:val="28"/>
        </w:rPr>
        <w:t xml:space="preserve">. </w:t>
      </w:r>
      <w:bookmarkStart w:id="0" w:name="_dx_frag_StartFragment"/>
      <w:bookmarkEnd w:id="0"/>
      <w:r>
        <w:rPr>
          <w:rFonts w:ascii="Times New Roman" w:hAnsi="Times New Roman"/>
          <w:i w:val="1"/>
          <w:sz w:val="28"/>
        </w:rPr>
        <w:t>Объективная самооценка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8"/>
        </w:rPr>
      </w:pPr>
      <w:bookmarkStart w:id="1" w:name="_dx_frag_StartFragment"/>
      <w:bookmarkEnd w:id="1"/>
      <w:r>
        <w:rPr>
          <w:rFonts w:ascii="Times New Roman" w:hAnsi="Times New Roman"/>
          <w:sz w:val="28"/>
        </w:rPr>
        <w:t xml:space="preserve">Самодиагностика предполагает всестороннее изучение внутренней среды школы. Во время диагностики школы изучают результаты внешних мониторингов и оценочных процедур, результаты муниципальных, региональных диагностик и школьных контрольных работ. </w:t>
      </w:r>
      <w:r>
        <w:rPr>
          <w:rFonts w:ascii="Times New Roman" w:hAnsi="Times New Roman"/>
          <w:sz w:val="28"/>
        </w:rPr>
        <w:t>Школьные команды анализируют качество работы каждого члена педагогического коллектива</w:t>
      </w:r>
      <w:r>
        <w:rPr>
          <w:rFonts w:ascii="Times New Roman" w:hAnsi="Times New Roman"/>
          <w:sz w:val="28"/>
        </w:rPr>
        <w:t xml:space="preserve"> и таким образом обнаруживают запросы на повышение квалификации. Резильентные школы точно знают, по какому направлению сотрудникам необходимо повысить квалификацию, чтобы это положительно отразилось на общей </w:t>
      </w:r>
      <w:r>
        <w:rPr>
          <w:rFonts w:ascii="Times New Roman" w:hAnsi="Times New Roman"/>
          <w:sz w:val="28"/>
        </w:rPr>
        <w:t xml:space="preserve"> эффективности работы школы. Они анализируют показатели работы системы дополнительного образования, вовлеченность во внеклассные мероприятия, внеурочную деятельность, систему работы с талантами, частотность и результативность участия в конкурсах и олимпиадах. Таким образом, школы отвечают на вопрос «что мешает нашему развитию» и определяют факторы риска низких результатов, характерные именно для их школы.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 самоо</w:t>
      </w:r>
      <w:r>
        <w:rPr>
          <w:rFonts w:ascii="Times New Roman" w:hAnsi="Times New Roman"/>
          <w:sz w:val="28"/>
        </w:rPr>
        <w:t>бследования МБОУ Комаричская СОШ №1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"http://kmr-1.sch.b-edu.ru/Сведения-об-образовательной-организ-2/Документы-5/Самообследование-деятельности/"</w:instrText>
      </w:r>
      <w:r>
        <w:rPr>
          <w:rFonts w:ascii="Times New Roman" w:hAnsi="Times New Roman"/>
          <w:sz w:val="28"/>
        </w:rPr>
        <w:fldChar w:fldCharType="separate"/>
      </w:r>
      <w:r>
        <w:rPr>
          <w:rStyle w:val="C2"/>
          <w:rFonts w:ascii="Times New Roman" w:hAnsi="Times New Roman"/>
          <w:sz w:val="28"/>
        </w:rPr>
        <w:t>http://kmr-1.sch.b-edu.ru/Сведения-об-образовательной-организ-2/Документы-5/Самообследование-деятельности/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b w:val="1"/>
          <w:sz w:val="28"/>
        </w:rPr>
      </w:pP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 w:left="0"/>
        <w:jc w:val="both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 xml:space="preserve">2. </w:t>
      </w:r>
      <w:r>
        <w:rPr>
          <w:rFonts w:ascii="Times New Roman" w:hAnsi="Times New Roman"/>
          <w:b w:val="0"/>
          <w:i w:val="1"/>
          <w:sz w:val="28"/>
        </w:rPr>
        <w:t>"Миссия школы".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360" w:left="0"/>
        <w:jc w:val="both"/>
        <w:rPr>
          <w:rFonts w:ascii="Times New Roman" w:hAnsi="Times New Roman"/>
          <w:sz w:val="28"/>
        </w:rPr>
      </w:pPr>
      <w:bookmarkStart w:id="2" w:name="_dx_frag_StartFragment"/>
      <w:bookmarkEnd w:id="2"/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иссию школы»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основн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иде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которую образовательная организацию транслирует в окружающее пространство. Например, школа может являться культурным и образовательным центром своего района или населенного пункта, стать консультационным центром для родителей по вопросам развития и воспитания детей. Миссия не обязательно должна быть сформулирована четко, ее основной характеристикой является емкая передача смысла деятельности школы, например «школа последовательной успешности выпускника».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360" w:left="0"/>
        <w:jc w:val="both"/>
        <w:rPr>
          <w:rFonts w:ascii="Times New Roman" w:hAnsi="Times New Roman"/>
          <w:b w:val="0"/>
          <w:sz w:val="28"/>
        </w:rPr>
      </w:pPr>
    </w:p>
    <w:p>
      <w:pPr>
        <w:pStyle w:val="P1"/>
        <w:keepNext w:val="0"/>
        <w:widowControl w:val="1"/>
        <w:shd w:val="clear" w:fill="auto"/>
        <w:spacing w:lineRule="auto" w:line="360" w:after="0" w:beforeAutospacing="0" w:afterAutospacing="0"/>
        <w:ind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3. </w:t>
      </w:r>
      <w:r>
        <w:rPr>
          <w:rFonts w:ascii="Times New Roman" w:hAnsi="Times New Roman"/>
          <w:i w:val="1"/>
          <w:sz w:val="28"/>
        </w:rPr>
        <w:t xml:space="preserve">Педагогическое лидерство директора </w:t>
      </w:r>
      <w:r>
        <w:rPr>
          <w:rFonts w:ascii="Times New Roman" w:hAnsi="Times New Roman"/>
          <w:i w:val="1"/>
          <w:sz w:val="28"/>
        </w:rPr>
        <w:t xml:space="preserve"> и заместителей директора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 xml:space="preserve"> </w:t>
      </w:r>
    </w:p>
    <w:p>
      <w:pPr>
        <w:pStyle w:val="P1"/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8"/>
        </w:rPr>
      </w:pPr>
      <w:bookmarkStart w:id="3" w:name="_dx_frag_StartFragment"/>
      <w:bookmarkEnd w:id="3"/>
      <w:r>
        <w:rPr>
          <w:rFonts w:ascii="Times New Roman" w:hAnsi="Times New Roman"/>
          <w:sz w:val="28"/>
        </w:rPr>
        <w:t xml:space="preserve">Директор резильентной школы – это лидер, задающий направление трансформационным процессам. </w:t>
      </w:r>
      <w:r>
        <w:rPr>
          <w:rFonts w:ascii="Times New Roman" w:hAnsi="Times New Roman"/>
          <w:sz w:val="28"/>
        </w:rPr>
        <w:t>Директора рези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ьентных школ Брянской области </w:t>
      </w:r>
      <w:r>
        <w:rPr>
          <w:rFonts w:ascii="Times New Roman" w:hAnsi="Times New Roman"/>
          <w:sz w:val="28"/>
        </w:rPr>
        <w:t xml:space="preserve">- победители </w:t>
      </w:r>
      <w:r>
        <w:rPr>
          <w:rFonts w:ascii="Times New Roman" w:hAnsi="Times New Roman"/>
          <w:sz w:val="28"/>
        </w:rPr>
        <w:t>конкурса «Лидер в образовании»</w:t>
      </w:r>
      <w:r>
        <w:rPr>
          <w:rFonts w:ascii="Times New Roman" w:hAnsi="Times New Roman"/>
          <w:sz w:val="28"/>
        </w:rPr>
        <w:t xml:space="preserve">, заместители директоров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победители конкурса «Учитель года», «Лучший учитель России», конкурса в рамках НП «Образование»</w:t>
      </w:r>
      <w:r>
        <w:rPr>
          <w:rFonts w:ascii="Times New Roman" w:hAnsi="Times New Roman"/>
          <w:sz w:val="28"/>
        </w:rPr>
        <w:t>.</w:t>
      </w:r>
    </w:p>
    <w:p>
      <w:pPr>
        <w:pStyle w:val="P1"/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является лидером своей команды, опирается, при этом на решения, принятые коллегиально. </w:t>
      </w:r>
    </w:p>
    <w:p>
      <w:pPr>
        <w:pStyle w:val="P1"/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8"/>
        </w:rPr>
      </w:pPr>
    </w:p>
    <w:p>
      <w:pPr>
        <w:pStyle w:val="P1"/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i w:val="1"/>
          <w:sz w:val="28"/>
        </w:rPr>
        <w:t>Создание благоприятной атмосферы сотрудничества и здорового соперничества.</w:t>
      </w:r>
    </w:p>
    <w:p>
      <w:pPr>
        <w:pStyle w:val="P1"/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8"/>
        </w:rPr>
      </w:pPr>
      <w:bookmarkStart w:id="4" w:name="_dx_frag_StartFragment"/>
      <w:bookmarkEnd w:id="4"/>
      <w:r>
        <w:rPr>
          <w:rFonts w:ascii="Times New Roman" w:hAnsi="Times New Roman"/>
          <w:sz w:val="28"/>
        </w:rPr>
        <w:t>Резильентные школы – это организации с высоким уровнем демократичности: директора таких школ чаще говорят о хороших отношениях между учителями и учащимися, наличии единых коллективных ценностей и представлений в педагогическом коллективе, вовлеченности в процесс принятия решений обучающихся и родителей</w:t>
      </w:r>
      <w:r>
        <w:rPr>
          <w:rFonts w:ascii="Times New Roman" w:hAnsi="Times New Roman"/>
          <w:sz w:val="28"/>
        </w:rPr>
        <w:t>.</w:t>
      </w:r>
      <w:bookmarkStart w:id="5" w:name="_dx_frag_StartFragment"/>
      <w:bookmarkEnd w:id="5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лючевым смыслом любой школы, добивающейся положительных результатов, по мнению всех директоров является «команда». Педагогический коллектив воспринимает себя как «команду», группу, коллектив, объединенный целью и задачами, разделяющим общие ценности. </w:t>
      </w:r>
      <w:r>
        <w:rPr>
          <w:rFonts w:ascii="Times New Roman" w:hAnsi="Times New Roman"/>
          <w:sz w:val="28"/>
        </w:rPr>
        <w:t>Школьный коллектив имеет активную профессиональную позицию, то есть осознанно вовлекается во все инициативы, которые порождает школа.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P1"/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Опыт работы МБОУ "Меленская СОШ" Стародубского района: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"http://str-mln.sch.b-edu.ru/Лучший-классный-руководитель-2/"</w:instrText>
      </w:r>
      <w:r>
        <w:rPr>
          <w:rFonts w:ascii="Times New Roman" w:hAnsi="Times New Roman"/>
          <w:sz w:val="28"/>
        </w:rPr>
        <w:fldChar w:fldCharType="separate"/>
      </w:r>
      <w:r>
        <w:rPr>
          <w:rStyle w:val="C2"/>
          <w:rFonts w:ascii="Times New Roman" w:hAnsi="Times New Roman"/>
          <w:sz w:val="28"/>
        </w:rPr>
        <w:t>http://str-mln.sch.b-edu.ru/Лучший-классный-руководитель-2/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>
      <w:pPr>
        <w:pStyle w:val="P1"/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8"/>
        </w:rPr>
      </w:pPr>
    </w:p>
    <w:p>
      <w:pPr>
        <w:pStyle w:val="P1"/>
        <w:keepNext w:val="0"/>
        <w:widowControl w:val="1"/>
        <w:shd w:val="clear" w:fill="auto"/>
        <w:spacing w:lineRule="auto" w:line="360" w:after="0" w:beforeAutospacing="0" w:afterAutospacing="0"/>
        <w:ind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Система методической поддержки учителей</w:t>
      </w:r>
      <w:r>
        <w:rPr>
          <w:rFonts w:ascii="Times New Roman" w:hAnsi="Times New Roman"/>
          <w:i w:val="1"/>
          <w:sz w:val="28"/>
        </w:rPr>
        <w:t>.</w:t>
      </w:r>
    </w:p>
    <w:p>
      <w:pPr>
        <w:pStyle w:val="P1"/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развития компетенций педагогов и качественного преподавания – важнейшая управленческая задача системы образования.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Качество работы учителя обуславливает качество образовательных результатов школьников.</w:t>
      </w:r>
      <w:r>
        <w:rPr>
          <w:rFonts w:ascii="Times New Roman" w:hAnsi="Times New Roman"/>
          <w:sz w:val="28"/>
        </w:rPr>
        <w:t xml:space="preserve">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ри группы учительских компетенций: 1) способность применять адаптивный подход к преподаванию, то есть способность вносить корректировки в план урока/раздела обучения в соответствии с потребностями учащихся; 2) способность учителя поддерживать учащихся в процессе учебы, то есть умение выстраивать с ними положительные, продуктивные взаимоотношения; 3) умение давать развивающую обратную связь учащимся, то есть способность давать каждому ученику такую информацию о его работе, которая была бы максимально полезна для улучшения его результатов. </w:t>
      </w:r>
    </w:p>
    <w:p>
      <w:pPr>
        <w:pStyle w:val="P1"/>
        <w:keepNext w:val="0"/>
        <w:widowControl w:val="1"/>
        <w:shd w:val="clear" w:fill="auto"/>
        <w:spacing w:lineRule="auto" w:line="360" w:after="0" w:beforeAutospacing="0" w:afterAutospacing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Таким образом, </w:t>
      </w:r>
      <w:r>
        <w:rPr>
          <w:rFonts w:ascii="Times New Roman" w:hAnsi="Times New Roman"/>
          <w:sz w:val="28"/>
        </w:rPr>
        <w:t>обучение в рамках профессиональной деятельности (методические семинары, в том числе кустовые при наличии большого количества филиалов, методические недели), развитие профессионального взаимодействия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создание в сети Интернет виртуальных методических кабинетов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- необх</w:t>
      </w:r>
      <w:r>
        <w:rPr>
          <w:rFonts w:ascii="Times New Roman" w:hAnsi="Times New Roman"/>
          <w:sz w:val="28"/>
        </w:rPr>
        <w:t xml:space="preserve">одимое условие </w:t>
      </w:r>
      <w:r>
        <w:rPr>
          <w:rFonts w:ascii="Times New Roman" w:hAnsi="Times New Roman"/>
          <w:sz w:val="28"/>
        </w:rPr>
        <w:t xml:space="preserve">формирования </w:t>
      </w:r>
      <w:r>
        <w:rPr>
          <w:rFonts w:ascii="Times New Roman" w:hAnsi="Times New Roman"/>
          <w:sz w:val="28"/>
        </w:rPr>
        <w:t>универсальны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педагогически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компетенци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 которые связаны с повышением результатов обучающихся, вне зависимости от преподаваемого предмета и уровня обучения</w:t>
      </w:r>
      <w:r>
        <w:rPr>
          <w:rFonts w:ascii="Times New Roman" w:hAnsi="Times New Roman"/>
          <w:sz w:val="28"/>
        </w:rPr>
        <w:t>.</w:t>
      </w:r>
    </w:p>
    <w:p>
      <w:pPr>
        <w:pStyle w:val="P1"/>
        <w:spacing w:lineRule="auto" w:line="360"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Опыт работы по созданию системы методической работы </w:t>
      </w:r>
      <w:bookmarkStart w:id="6" w:name="_dx_frag_StartFragment"/>
      <w:bookmarkEnd w:id="6"/>
      <w:r>
        <w:rPr>
          <w:rFonts w:ascii="Times New Roman" w:hAnsi="Times New Roman"/>
          <w:sz w:val="28"/>
        </w:rPr>
        <w:t>МАОУ - Лопушская СОШ им. Н.М.Грибачева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"http://lopush.narod.ru/index/barabanovaeja/0-70"</w:instrText>
      </w:r>
      <w:r>
        <w:rPr>
          <w:rFonts w:ascii="Times New Roman" w:hAnsi="Times New Roman"/>
          <w:sz w:val="28"/>
        </w:rPr>
        <w:fldChar w:fldCharType="separate"/>
      </w:r>
      <w:r>
        <w:rPr>
          <w:rStyle w:val="C2"/>
          <w:rFonts w:ascii="Times New Roman" w:hAnsi="Times New Roman"/>
          <w:sz w:val="28"/>
        </w:rPr>
        <w:t>http://lopush.narod.ru/index/barabanovaeja/0-70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</w:t>
      </w:r>
      <w:bookmarkStart w:id="7" w:name="_dx_frag_StartFragment"/>
      <w:bookmarkEnd w:id="7"/>
      <w:r>
        <w:rPr>
          <w:rFonts w:ascii="Times New Roman" w:hAnsi="Times New Roman"/>
          <w:sz w:val="28"/>
        </w:rPr>
        <w:t>пе</w:t>
      </w:r>
      <w:r>
        <w:rPr>
          <w:rFonts w:ascii="Times New Roman" w:hAnsi="Times New Roman"/>
          <w:sz w:val="28"/>
        </w:rPr>
        <w:t>рсональные страницы педагогов на официальном сайте</w:t>
      </w:r>
      <w:r>
        <w:rPr>
          <w:rFonts w:ascii="Times New Roman" w:hAnsi="Times New Roman"/>
          <w:sz w:val="28"/>
        </w:rPr>
        <w:t>, виртуальный методический кабинет</w:t>
      </w:r>
      <w:r>
        <w:rPr>
          <w:rFonts w:ascii="Times New Roman" w:hAnsi="Times New Roman"/>
          <w:sz w:val="28"/>
        </w:rPr>
        <w:t xml:space="preserve"> и т.д.)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left="0"/>
        <w:jc w:val="both"/>
        <w:rPr>
          <w:rFonts w:ascii="Times New Roman" w:hAnsi="Times New Roman"/>
          <w:sz w:val="28"/>
        </w:rPr>
      </w:pPr>
    </w:p>
    <w:p>
      <w:pPr>
        <w:pStyle w:val="P1"/>
        <w:spacing w:lineRule="auto" w:line="360" w:after="0"/>
        <w:ind w:left="0"/>
        <w:jc w:val="both"/>
        <w:rPr>
          <w:rFonts w:ascii="Times New Roman" w:hAnsi="Times New Roman"/>
          <w:sz w:val="28"/>
        </w:rPr>
      </w:pPr>
      <w:bookmarkStart w:id="8" w:name="_dx_frag_StartFragment"/>
      <w:bookmarkEnd w:id="8"/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Создание атмосферы благополучия</w:t>
      </w:r>
      <w:r>
        <w:rPr>
          <w:rFonts w:ascii="Times New Roman" w:hAnsi="Times New Roman"/>
          <w:i w:val="1"/>
          <w:sz w:val="28"/>
        </w:rPr>
        <w:t>.</w:t>
      </w:r>
    </w:p>
    <w:p>
      <w:pPr>
        <w:pStyle w:val="P1"/>
        <w:spacing w:lineRule="auto" w:line="360"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Педагоги школ стараются исходить из возможностей учащихся – они внимательны к самостоятельным проявлениям творчества и готовы его поддерживать.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едагогические коллективы резильентных школ максимально используют систему дополнительного образования для всестороннего развития обучающихся. </w:t>
      </w:r>
    </w:p>
    <w:p>
      <w:pPr>
        <w:spacing w:lineRule="auto" w:line="360"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Качество межличностного контакта учителей и учащихся, бесспорно, важно, </w:t>
      </w:r>
      <w:r>
        <w:rPr>
          <w:rFonts w:ascii="Times New Roman" w:hAnsi="Times New Roman"/>
          <w:sz w:val="28"/>
        </w:rPr>
        <w:t xml:space="preserve">рост продуктивности взаимоотношений учителей с учениками способствует более выраженному росту результатов учащихся по всем видам грамотности. </w:t>
      </w:r>
      <w:r>
        <w:rPr>
          <w:rFonts w:ascii="Times New Roman" w:hAnsi="Times New Roman"/>
          <w:sz w:val="28"/>
        </w:rPr>
        <w:t xml:space="preserve">Учащиеся лучше учатся под руководством того педагога, с которым у них установлены хорошие отношения, который может оказать им достаточную поддержку. Продуктивные отношения учеников и педагогов могут повышать результативность обучения, то есть усиливать отдачу от работы учителя.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left="0"/>
        <w:jc w:val="both"/>
        <w:rPr>
          <w:rFonts w:ascii="Times New Roman" w:hAnsi="Times New Roman"/>
          <w:sz w:val="28"/>
        </w:rPr>
      </w:pPr>
      <w:bookmarkStart w:id="9" w:name="_dx_frag_StartFragment"/>
      <w:bookmarkEnd w:id="9"/>
    </w:p>
    <w:p>
      <w:pPr>
        <w:spacing w:lineRule="auto" w:line="36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i w:val="1"/>
          <w:sz w:val="28"/>
        </w:rPr>
        <w:t>Повышение качества преподавания.</w:t>
      </w:r>
    </w:p>
    <w:p>
      <w:pPr>
        <w:spacing w:lineRule="auto" w:line="360"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овышение качества преподавания </w:t>
      </w:r>
      <w:r>
        <w:rPr>
          <w:rFonts w:ascii="Times New Roman" w:hAnsi="Times New Roman"/>
          <w:sz w:val="28"/>
        </w:rPr>
        <w:t>является наиболее принципиальной задачей в целях общего повышения качества образования</w:t>
      </w:r>
      <w:r>
        <w:rPr>
          <w:rFonts w:ascii="Times New Roman" w:hAnsi="Times New Roman"/>
          <w:sz w:val="28"/>
        </w:rPr>
        <w:t>:</w:t>
      </w:r>
    </w:p>
    <w:p>
      <w:pPr>
        <w:numPr>
          <w:ilvl w:val="0"/>
          <w:numId w:val="2"/>
        </w:numPr>
        <w:spacing w:lineRule="auto" w:line="36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ланирование повышения квалификации на основе анализа специфических рисков школ</w:t>
      </w:r>
      <w:r>
        <w:rPr>
          <w:rFonts w:ascii="Times New Roman" w:hAnsi="Times New Roman"/>
          <w:sz w:val="28"/>
        </w:rPr>
        <w:t>;</w:t>
      </w:r>
    </w:p>
    <w:p>
      <w:pPr>
        <w:numPr>
          <w:ilvl w:val="0"/>
          <w:numId w:val="2"/>
        </w:numPr>
        <w:spacing w:lineRule="auto" w:line="36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овершенствование предметных и методических компетенций</w:t>
      </w:r>
      <w:r>
        <w:rPr>
          <w:rFonts w:ascii="Times New Roman" w:hAnsi="Times New Roman"/>
          <w:sz w:val="28"/>
        </w:rPr>
        <w:t>;</w:t>
      </w:r>
    </w:p>
    <w:p>
      <w:pPr>
        <w:numPr>
          <w:ilvl w:val="0"/>
          <w:numId w:val="2"/>
        </w:numPr>
        <w:spacing w:lineRule="auto" w:line="36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азвитие навыков формирующего оценивания</w:t>
      </w:r>
      <w:r>
        <w:rPr>
          <w:rFonts w:ascii="Times New Roman" w:hAnsi="Times New Roman"/>
          <w:sz w:val="28"/>
        </w:rPr>
        <w:t>;</w:t>
      </w:r>
    </w:p>
    <w:p>
      <w:pPr>
        <w:numPr>
          <w:ilvl w:val="0"/>
          <w:numId w:val="2"/>
        </w:numPr>
        <w:spacing w:lineRule="auto" w:line="36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рганизация непрерывного развития педагогических кадров</w:t>
      </w:r>
      <w:r>
        <w:rPr>
          <w:rFonts w:ascii="Times New Roman" w:hAnsi="Times New Roman"/>
          <w:sz w:val="28"/>
        </w:rPr>
        <w:t>;</w:t>
      </w:r>
    </w:p>
    <w:p>
      <w:pPr>
        <w:numPr>
          <w:ilvl w:val="0"/>
          <w:numId w:val="2"/>
        </w:numPr>
        <w:spacing w:lineRule="auto" w:line="36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овлечение учителей </w:t>
      </w:r>
      <w:r>
        <w:rPr>
          <w:rFonts w:ascii="Times New Roman" w:hAnsi="Times New Roman"/>
          <w:sz w:val="28"/>
        </w:rPr>
        <w:t xml:space="preserve">в профессиональное сотрудничество посредством </w:t>
      </w:r>
      <w:r>
        <w:rPr>
          <w:rFonts w:ascii="Times New Roman" w:hAnsi="Times New Roman"/>
          <w:sz w:val="28"/>
        </w:rPr>
        <w:t xml:space="preserve"> обмена опытом, в том числе по вопросам преодоления рисков снижения результатов</w:t>
      </w:r>
      <w:r>
        <w:rPr>
          <w:rFonts w:ascii="Times New Roman" w:hAnsi="Times New Roman"/>
          <w:sz w:val="28"/>
        </w:rPr>
        <w:t xml:space="preserve"> и др.</w:t>
      </w:r>
    </w:p>
    <w:p>
      <w:pPr>
        <w:pStyle w:val="P1"/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8"/>
        </w:rPr>
      </w:pPr>
      <w:bookmarkStart w:id="10" w:name="_dx_frag_StartFragment"/>
      <w:bookmarkEnd w:id="10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Опыт работы по повышению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z w:val="28"/>
        </w:rPr>
        <w:t xml:space="preserve"> преподавания</w:t>
      </w:r>
      <w:r>
        <w:rPr>
          <w:rFonts w:ascii="Times New Roman" w:hAnsi="Times New Roman"/>
          <w:sz w:val="28"/>
        </w:rPr>
        <w:t xml:space="preserve"> МАОУ "Добродеевская СОШ Почепского района: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"http://dobrodeevka.lbihost.ru/svedeniya-ob-obrazovatelnoj-organizatsii/доступная-среда/публичный-отчёт/"</w:instrText>
      </w:r>
      <w:r>
        <w:rPr>
          <w:rFonts w:ascii="Times New Roman" w:hAnsi="Times New Roman"/>
          <w:sz w:val="28"/>
        </w:rPr>
        <w:fldChar w:fldCharType="separate"/>
      </w:r>
      <w:r>
        <w:rPr>
          <w:rStyle w:val="C2"/>
          <w:rFonts w:ascii="Times New Roman" w:hAnsi="Times New Roman"/>
          <w:sz w:val="28"/>
        </w:rPr>
        <w:t>http://dobrodeevka.lbihost.ru/svedeniya-ob-obrazovatelnoj-organizatsii/доступная-среда/публичный-отчёт/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>
      <w:pPr>
        <w:pStyle w:val="P1"/>
        <w:keepNext w:val="0"/>
        <w:widowControl w:val="1"/>
        <w:shd w:val="clear" w:fill="auto"/>
        <w:spacing w:lineRule="auto" w:line="360" w:after="0" w:beforeAutospacing="0" w:afterAutospacing="0"/>
        <w:ind w:left="0"/>
        <w:jc w:val="both"/>
        <w:rPr>
          <w:rFonts w:ascii="Times New Roman" w:hAnsi="Times New Roman"/>
          <w:sz w:val="28"/>
        </w:rPr>
      </w:pPr>
      <w:bookmarkStart w:id="11" w:name="_dx_frag_StartFragment"/>
      <w:bookmarkEnd w:id="11"/>
    </w:p>
    <w:p>
      <w:pPr>
        <w:spacing w:lineRule="auto" w:line="360" w:after="0"/>
        <w:jc w:val="both"/>
        <w:rPr>
          <w:rFonts w:ascii="Times New Roman" w:hAnsi="Times New Roman"/>
          <w:sz w:val="28"/>
        </w:rPr>
      </w:pPr>
      <w:bookmarkStart w:id="12" w:name="_dx_frag_StartFragment"/>
      <w:bookmarkEnd w:id="12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i w:val="1"/>
          <w:sz w:val="28"/>
        </w:rPr>
        <w:t>Профориентация обучающихся</w:t>
      </w:r>
      <w:r>
        <w:rPr>
          <w:rFonts w:ascii="Times New Roman" w:hAnsi="Times New Roman"/>
          <w:i w:val="1"/>
          <w:sz w:val="28"/>
        </w:rPr>
        <w:t>.</w:t>
      </w:r>
    </w:p>
    <w:p>
      <w:pPr>
        <w:spacing w:lineRule="auto" w:line="36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Профессиональная ориентация в соединении с подготовкой молодёжи к труду в условиях рыночной экономики, формированием у подрастающего поколения соответствующих мотиваций к труду, осознанному планированию и выбору рода будущей профессиональной деятельности и формы занятости с учётом личных интересов, состояния здоровья, индивидуальных особенностей и склонностей каждого, а также требований профессий и рынка труда, – является одной из основных задач ОО, входит в круг обязанностей педагогических коллективов, психологических служб, органов управления образованием, а также соответствующих организаций здравоохранения и органов управления здравоохранением.</w:t>
      </w:r>
    </w:p>
    <w:p>
      <w:pPr>
        <w:spacing w:lineRule="auto" w:line="36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Опыт работы по организации профориентации  </w:t>
      </w:r>
      <w:r>
        <w:rPr>
          <w:rFonts w:ascii="Times New Roman" w:hAnsi="Times New Roman"/>
          <w:sz w:val="28"/>
        </w:rPr>
        <w:t>МБОУ "Пальцовская СОШ имени Федора В</w:t>
      </w:r>
      <w:r>
        <w:rPr>
          <w:rFonts w:ascii="Times New Roman" w:hAnsi="Times New Roman"/>
          <w:sz w:val="28"/>
        </w:rPr>
        <w:t>ладимировича Журавлева" Брянского района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"http://brr-plt.sch.b-edu.ru/Учащимся-2/Профориентация/"</w:instrText>
      </w:r>
      <w:r>
        <w:rPr>
          <w:rFonts w:ascii="Times New Roman" w:hAnsi="Times New Roman"/>
          <w:sz w:val="28"/>
        </w:rPr>
        <w:fldChar w:fldCharType="separate"/>
      </w:r>
      <w:r>
        <w:rPr>
          <w:rStyle w:val="C2"/>
          <w:rFonts w:ascii="Times New Roman" w:hAnsi="Times New Roman"/>
          <w:sz w:val="28"/>
        </w:rPr>
        <w:t>http://brr-plt.sch.b-edu.ru/Учащимся-2/Профориентация/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>
      <w:pPr>
        <w:spacing w:lineRule="auto" w:line="360" w:after="0"/>
        <w:jc w:val="both"/>
        <w:rPr>
          <w:rFonts w:ascii="Times New Roman" w:hAnsi="Times New Roman"/>
          <w:sz w:val="28"/>
        </w:rPr>
      </w:pPr>
    </w:p>
    <w:p>
      <w:pPr>
        <w:spacing w:lineRule="auto" w:line="360" w:after="0"/>
        <w:jc w:val="both"/>
        <w:rPr>
          <w:rFonts w:ascii="Times New Roman" w:hAnsi="Times New Roman"/>
          <w:sz w:val="28"/>
        </w:rPr>
      </w:pPr>
    </w:p>
    <w:p>
      <w:pPr>
        <w:spacing w:lineRule="auto" w:line="36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i w:val="1"/>
          <w:sz w:val="28"/>
        </w:rPr>
        <w:t>Оснащение школ</w:t>
      </w:r>
      <w:r>
        <w:rPr>
          <w:rFonts w:ascii="Times New Roman" w:hAnsi="Times New Roman"/>
          <w:i w:val="1"/>
          <w:sz w:val="28"/>
        </w:rPr>
        <w:t>.</w:t>
      </w:r>
    </w:p>
    <w:p>
      <w:pPr>
        <w:spacing w:lineRule="auto" w:line="36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Главная </w:t>
      </w:r>
      <w:r>
        <w:rPr>
          <w:rFonts w:ascii="Times New Roman" w:hAnsi="Times New Roman"/>
          <w:sz w:val="28"/>
        </w:rPr>
        <w:t>цель</w:t>
      </w:r>
      <w:r>
        <w:rPr>
          <w:rFonts w:ascii="Times New Roman" w:hAnsi="Times New Roman"/>
          <w:sz w:val="28"/>
        </w:rPr>
        <w:t xml:space="preserve"> соверше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твов</w:t>
      </w:r>
      <w:r>
        <w:rPr>
          <w:rFonts w:ascii="Times New Roman" w:hAnsi="Times New Roman"/>
          <w:sz w:val="28"/>
        </w:rPr>
        <w:t xml:space="preserve">ания </w:t>
      </w:r>
      <w:r>
        <w:rPr>
          <w:rFonts w:ascii="Times New Roman" w:hAnsi="Times New Roman"/>
          <w:sz w:val="28"/>
        </w:rPr>
        <w:t>осн</w:t>
      </w:r>
      <w:r>
        <w:rPr>
          <w:rFonts w:ascii="Times New Roman" w:hAnsi="Times New Roman"/>
          <w:sz w:val="28"/>
        </w:rPr>
        <w:t xml:space="preserve">ащения ОО - </w:t>
      </w:r>
      <w:r>
        <w:rPr>
          <w:rFonts w:ascii="Times New Roman" w:hAnsi="Times New Roman"/>
          <w:sz w:val="28"/>
        </w:rPr>
        <w:t xml:space="preserve"> создани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условий для эффективной работы: увеличение количества современных компьютеров и улучшение качества сети Интернет, что  позволяет организовать урок на современном уровне и обеспечить доступ учителя к ресурсам сети Интернет, открытие центров образования </w:t>
      </w:r>
      <w:r>
        <w:rPr>
          <w:rFonts w:ascii="Times New Roman" w:hAnsi="Times New Roman"/>
          <w:sz w:val="28"/>
        </w:rPr>
        <w:t xml:space="preserve"> «Точка роста»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центров технического образования</w:t>
      </w:r>
      <w:r>
        <w:rPr>
          <w:rFonts w:ascii="Times New Roman" w:hAnsi="Times New Roman"/>
          <w:sz w:val="28"/>
        </w:rPr>
        <w:t>, Обучающиеся резильентных школ дополнительно занимаются в центрах технического об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азования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bookmarkStart w:id="13" w:name="_dx_frag_StartFragment"/>
      <w:bookmarkEnd w:id="13"/>
      <w:bookmarkStart w:id="14" w:name="_dx_frag_StartFragment"/>
      <w:bookmarkEnd w:id="14"/>
      <w:r>
        <w:rPr>
          <w:rFonts w:ascii="Times New Roman" w:hAnsi="Times New Roman"/>
          <w:sz w:val="28"/>
        </w:rPr>
        <w:t>Резильентные школы – лидеры в вопросах повышения равенства образовательных возможностей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left="0"/>
        <w:jc w:val="both"/>
        <w:rPr>
          <w:rFonts w:ascii="Times New Roman" w:hAnsi="Times New Roman"/>
          <w:sz w:val="28"/>
        </w:rPr>
      </w:pPr>
      <w:bookmarkStart w:id="15" w:name="_dx_frag_StartFragment"/>
      <w:bookmarkEnd w:id="15"/>
      <w:bookmarkStart w:id="16" w:name="_dx_frag_StartFragment"/>
      <w:bookmarkEnd w:id="16"/>
      <w:r>
        <w:rPr>
          <w:rFonts w:ascii="Times New Roman" w:hAnsi="Times New Roman"/>
          <w:sz w:val="28"/>
        </w:rPr>
        <w:t xml:space="preserve"> </w:t>
      </w:r>
      <w:bookmarkStart w:id="17" w:name="_dx_frag_StartFragment"/>
      <w:bookmarkEnd w:id="17"/>
      <w:bookmarkStart w:id="18" w:name="_dx_frag_StartFragment"/>
      <w:bookmarkEnd w:id="18"/>
      <w:bookmarkStart w:id="19" w:name="_dx_frag_StartFragment"/>
      <w:bookmarkEnd w:id="19"/>
      <w:bookmarkStart w:id="20" w:name="_dx_frag_StartFragment"/>
      <w:bookmarkEnd w:id="20"/>
      <w:r>
        <w:rPr>
          <w:rFonts w:ascii="Times New Roman" w:hAnsi="Times New Roman"/>
          <w:sz w:val="28"/>
        </w:rPr>
        <w:tab/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Резильентность – это свойство любого элемента системы образования, от регионального органа управления образованием до учителя. Это свойство обозначает способность противостоять негативным изменениям, вызовам и рискам снижения образовательных результатов. Резильентность может быть повышена за счет спланированных управленческих усилий, сосредоточенных вокруг школ, больше всего нуждающихся в поддержке. </w:t>
      </w:r>
      <w:bookmarkStart w:id="21" w:name="_dx_frag_StartFragment"/>
      <w:bookmarkEnd w:id="21"/>
    </w:p>
    <w:p>
      <w:pPr>
        <w:keepNext w:val="0"/>
        <w:widowControl w:val="1"/>
        <w:shd w:val="clear" w:fill="auto"/>
        <w:spacing w:lineRule="auto" w:line="360" w:after="0" w:beforeAutospacing="0" w:afterAutospacing="0"/>
        <w:ind w:left="0"/>
        <w:jc w:val="both"/>
        <w:rPr>
          <w:rFonts w:ascii="Times New Roman" w:hAnsi="Times New Roman"/>
          <w:sz w:val="28"/>
        </w:rPr>
      </w:pPr>
      <w:bookmarkStart w:id="22" w:name="_dx_frag_StartFragment"/>
      <w:bookmarkEnd w:id="22"/>
      <w:r>
        <w:rPr>
          <w:rFonts w:ascii="Times New Roman" w:hAnsi="Times New Roman"/>
          <w:sz w:val="28"/>
        </w:rPr>
        <w:t xml:space="preserve"> </w:t>
      </w:r>
    </w:p>
    <w:sectPr>
      <w:type w:val="nextPage"/>
      <w:pgMar w:left="720" w:right="720" w:top="720" w:bottom="72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F393543"/>
    <w:multiLevelType w:val="hybridMultilevel"/>
    <w:lvl w:ilvl="0" w:tplc="0419000F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spacing w:lineRule="auto" w:line="240" w:after="0"/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spacing w:lineRule="auto" w:line="240" w:after="0"/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spacing w:lineRule="auto" w:line="240" w:after="0"/>
        <w:ind w:hanging="180" w:left="6480"/>
      </w:pPr>
      <w:rPr/>
    </w:lvl>
  </w:abstractNum>
  <w:abstractNum w:abstractNumId="1">
    <w:nsid w:val="7986C96E"/>
    <w:multiLevelType w:val="hybridMultilevel"/>
    <w:lvl w:ilvl="0" w:tplc="5B76FBD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F8929D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9C153FF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0346C3E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F5F577E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C972AD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77C6E61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8568AD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2B23A0F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List Paragraph"/>
    <w:basedOn w:val="P0"/>
    <w:pPr>
      <w:ind w:left="720"/>
      <w:contextualSpacing w:val="1"/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