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 и науки Брянской области</w:t>
      </w:r>
    </w:p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автономное учреждение </w:t>
      </w:r>
    </w:p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дополнительного профессионального образования </w:t>
      </w:r>
    </w:p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"Брянский институт повышения квалификации работников образования"</w:t>
      </w:r>
    </w:p>
    <w:p w:rsidR="00673D74" w:rsidRDefault="00673D74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</w:p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Региональная программа </w:t>
      </w:r>
    </w:p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методического сопровождения </w:t>
      </w:r>
    </w:p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общеобразовательных организаций, </w:t>
      </w:r>
    </w:p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имеющих</w:t>
      </w:r>
      <w:proofErr w:type="gramEnd"/>
      <w:r>
        <w:rPr>
          <w:rFonts w:ascii="Times New Roman" w:hAnsi="Times New Roman"/>
        </w:rPr>
        <w:t xml:space="preserve"> низкие образовательные результаты обучающихся</w:t>
      </w:r>
    </w:p>
    <w:p w:rsidR="00673D74" w:rsidRDefault="00E27ED2">
      <w:pPr>
        <w:pStyle w:val="Heading1"/>
        <w:widowControl w:val="0"/>
        <w:spacing w:before="0" w:after="0" w:line="360" w:lineRule="auto"/>
        <w:ind w:left="357" w:hanging="3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2020 - 2022 год</w:t>
      </w: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9A2807" w:rsidRDefault="00E27ED2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Брянск, 2020 </w:t>
      </w:r>
    </w:p>
    <w:p w:rsidR="009A2807" w:rsidRDefault="009A280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</w:p>
    <w:p w:rsidR="00673D74" w:rsidRDefault="00673D74">
      <w:pPr>
        <w:pStyle w:val="Heading1"/>
        <w:widowControl w:val="0"/>
        <w:spacing w:before="126" w:after="0"/>
        <w:ind w:right="1075"/>
        <w:jc w:val="center"/>
        <w:rPr>
          <w:rFonts w:ascii="Times New Roman" w:hAnsi="Times New Roman"/>
        </w:rPr>
      </w:pPr>
    </w:p>
    <w:p w:rsidR="00673D74" w:rsidRDefault="00E27ED2">
      <w:pPr>
        <w:pStyle w:val="Heading1"/>
        <w:widowControl w:val="0"/>
        <w:spacing w:before="0" w:after="0" w:line="360" w:lineRule="auto"/>
        <w:ind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Введение</w:t>
      </w:r>
    </w:p>
    <w:p w:rsidR="00673D74" w:rsidRDefault="00E27ED2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высокого качества образования для всех граждан, независимо от места </w:t>
      </w:r>
      <w:r>
        <w:rPr>
          <w:rFonts w:ascii="Times New Roman" w:hAnsi="Times New Roman"/>
          <w:color w:val="000000"/>
          <w:sz w:val="28"/>
        </w:rPr>
        <w:t>жительства, социального статуса семей в настоящее время является одним из важных приоритетов государственной образовательной политики в РФ.</w:t>
      </w:r>
    </w:p>
    <w:p w:rsidR="00673D74" w:rsidRDefault="00E27ED2">
      <w:pPr>
        <w:spacing w:after="0" w:line="360" w:lineRule="auto"/>
        <w:ind w:firstLine="54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Указом  Президента РФ от 21.07.2020 N 474 "О национальных целях развития Российской Федерации на период до 2030 года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"н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ациональными целями объявлены:</w:t>
      </w:r>
    </w:p>
    <w:p w:rsidR="00673D74" w:rsidRDefault="00E27ED2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сохранение населения, здоровье и благополучие людей;</w:t>
      </w:r>
    </w:p>
    <w:p w:rsidR="00673D74" w:rsidRDefault="00E27ED2">
      <w:pPr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возможности для самореализации и развития талантов;</w:t>
      </w:r>
    </w:p>
    <w:p w:rsidR="00673D74" w:rsidRDefault="00E27ED2">
      <w:pPr>
        <w:numPr>
          <w:ilvl w:val="0"/>
          <w:numId w:val="24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комфортная и безопасная среда для жизни;</w:t>
      </w:r>
    </w:p>
    <w:p w:rsidR="00673D74" w:rsidRDefault="00E27ED2">
      <w:pPr>
        <w:numPr>
          <w:ilvl w:val="0"/>
          <w:numId w:val="24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достойный, эффективный труд и успешное предпринимательство;</w:t>
      </w:r>
    </w:p>
    <w:p w:rsidR="00673D74" w:rsidRDefault="00E27ED2">
      <w:pPr>
        <w:numPr>
          <w:ilvl w:val="0"/>
          <w:numId w:val="24"/>
        </w:numPr>
        <w:spacing w:after="0" w:line="360" w:lineRule="auto"/>
        <w:ind w:left="0" w:hanging="3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цифровая трансфор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мация.</w:t>
      </w:r>
    </w:p>
    <w:p w:rsidR="00673D74" w:rsidRDefault="00E27ED2">
      <w:pPr>
        <w:widowControl w:val="0"/>
        <w:spacing w:after="0" w:line="360" w:lineRule="auto"/>
        <w:ind w:firstLine="54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Мерилом достижения заявленных национальных целей указаны целевые показатели в отношении каждой из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целей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.К</w:t>
      </w:r>
      <w:proofErr w:type="spellEnd"/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таким показателям, в частности,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отнесено</w:t>
      </w:r>
      <w:bookmarkStart w:id="0" w:name="_dx_frag_StartFragment"/>
      <w:bookmarkEnd w:id="0"/>
      <w:r>
        <w:rPr>
          <w:rFonts w:ascii="Times New Roman" w:hAnsi="Times New Roman"/>
          <w:color w:val="000000"/>
          <w:sz w:val="28"/>
          <w:shd w:val="clear" w:color="auto" w:fill="FFFFFF"/>
        </w:rPr>
        <w:t>вхождение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Российской Федерации в число десяти ведущих стран мира по качеству общего образования.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"Каче</w:t>
      </w:r>
      <w:r>
        <w:rPr>
          <w:rFonts w:ascii="Times New Roman" w:hAnsi="Times New Roman"/>
          <w:b w:val="0"/>
        </w:rPr>
        <w:t>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</w:t>
      </w:r>
      <w:r>
        <w:rPr>
          <w:rFonts w:ascii="Times New Roman" w:hAnsi="Times New Roman"/>
          <w:b w:val="0"/>
        </w:rPr>
        <w:t>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программы". (</w:t>
      </w:r>
      <w:r>
        <w:rPr>
          <w:rFonts w:ascii="Times New Roman" w:hAnsi="Times New Roman"/>
          <w:b w:val="0"/>
        </w:rPr>
        <w:t>Федеральный закон 273-ФЗ «Об образовании в Ро</w:t>
      </w:r>
      <w:r>
        <w:rPr>
          <w:rFonts w:ascii="Times New Roman" w:hAnsi="Times New Roman"/>
          <w:b w:val="0"/>
        </w:rPr>
        <w:t xml:space="preserve">ссийской Федерации» от 29.12.2012 г. </w:t>
      </w:r>
      <w:proofErr w:type="gramStart"/>
      <w:r>
        <w:rPr>
          <w:rFonts w:ascii="Times New Roman" w:hAnsi="Times New Roman"/>
          <w:b w:val="0"/>
        </w:rPr>
        <w:t xml:space="preserve">( </w:t>
      </w:r>
      <w:proofErr w:type="gramEnd"/>
      <w:r>
        <w:rPr>
          <w:rFonts w:ascii="Times New Roman" w:hAnsi="Times New Roman"/>
          <w:b w:val="0"/>
        </w:rPr>
        <w:t>в ред. от 31 июля 2020 года))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"Качество образовательной системы – это многокомпонентная </w:t>
      </w:r>
      <w:r>
        <w:rPr>
          <w:rFonts w:ascii="Times New Roman" w:hAnsi="Times New Roman"/>
          <w:b w:val="0"/>
        </w:rPr>
        <w:lastRenderedPageBreak/>
        <w:t xml:space="preserve">характеристика, одним из показателей которой являются образовательные результаты обучающихся.  </w:t>
      </w:r>
      <w:proofErr w:type="gramStart"/>
      <w:r>
        <w:rPr>
          <w:rFonts w:ascii="Times New Roman" w:hAnsi="Times New Roman"/>
          <w:b w:val="0"/>
        </w:rPr>
        <w:t>("Методика оказания адресной метод</w:t>
      </w:r>
      <w:r>
        <w:rPr>
          <w:rFonts w:ascii="Times New Roman" w:hAnsi="Times New Roman"/>
          <w:b w:val="0"/>
        </w:rPr>
        <w:t>ической помощи общеобразовательным организациям, имеющим низкие образовательные результаты обучающихся".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gramStart"/>
      <w:r>
        <w:rPr>
          <w:rFonts w:ascii="Times New Roman" w:hAnsi="Times New Roman"/>
          <w:b w:val="0"/>
        </w:rPr>
        <w:t>ФГБУ "Федеральный институт оценки качества образования")</w:t>
      </w:r>
      <w:proofErr w:type="gramEnd"/>
    </w:p>
    <w:p w:rsidR="00673D74" w:rsidRDefault="00E27ED2">
      <w:pPr>
        <w:widowControl w:val="0"/>
        <w:spacing w:after="0" w:line="360" w:lineRule="auto"/>
        <w:ind w:firstLine="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Достижение качества образования - задача каждой образовательной организации. </w:t>
      </w:r>
      <w:r>
        <w:rPr>
          <w:rFonts w:ascii="Times New Roman" w:hAnsi="Times New Roman"/>
          <w:sz w:val="28"/>
        </w:rPr>
        <w:t xml:space="preserve">Образовательная система высокого качества позволяет каждому обучающемуся достигать высоких результатов.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Современная школа сталкивается с целым рядом трудностей, связанных с внутренними и внешними условиями их работы. Например, </w:t>
      </w:r>
      <w:r>
        <w:rPr>
          <w:rFonts w:ascii="Times New Roman" w:hAnsi="Times New Roman"/>
          <w:b w:val="0"/>
        </w:rPr>
        <w:t xml:space="preserve">факторы риска снижения </w:t>
      </w:r>
      <w:proofErr w:type="gramStart"/>
      <w:r>
        <w:rPr>
          <w:rFonts w:ascii="Times New Roman" w:hAnsi="Times New Roman"/>
          <w:b w:val="0"/>
        </w:rPr>
        <w:t>учебн</w:t>
      </w:r>
      <w:r>
        <w:rPr>
          <w:rFonts w:ascii="Times New Roman" w:hAnsi="Times New Roman"/>
          <w:b w:val="0"/>
        </w:rPr>
        <w:t>ой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неуспешности</w:t>
      </w:r>
      <w:proofErr w:type="spellEnd"/>
      <w:r>
        <w:rPr>
          <w:rFonts w:ascii="Times New Roman" w:hAnsi="Times New Roman"/>
          <w:b w:val="0"/>
        </w:rPr>
        <w:t>: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Низкий уровень оснащения школы: недостаточное количество компьютеров и отсутствие качественного доступа в Интернет приводит к неравенству в образовательных возможностях.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 Дефицит педагогических кадров: отсутствие специалистов-предмет</w:t>
      </w:r>
      <w:r>
        <w:rPr>
          <w:rFonts w:ascii="Times New Roman" w:hAnsi="Times New Roman"/>
          <w:b w:val="0"/>
        </w:rPr>
        <w:t xml:space="preserve">ников может стать критическим вызовом для школы.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3. Недостаточная предметная и методическая компетентность: низкий уровень </w:t>
      </w:r>
      <w:proofErr w:type="spellStart"/>
      <w:r>
        <w:rPr>
          <w:rFonts w:ascii="Times New Roman" w:hAnsi="Times New Roman"/>
          <w:b w:val="0"/>
        </w:rPr>
        <w:t>сформированности</w:t>
      </w:r>
      <w:proofErr w:type="spellEnd"/>
      <w:r>
        <w:rPr>
          <w:rFonts w:ascii="Times New Roman" w:hAnsi="Times New Roman"/>
          <w:b w:val="0"/>
        </w:rPr>
        <w:t xml:space="preserve"> профессиональных компетентностей учителей может проявляться в низком уровне мотивации обучающихся, низком уровне </w:t>
      </w:r>
      <w:r>
        <w:rPr>
          <w:rFonts w:ascii="Times New Roman" w:hAnsi="Times New Roman"/>
          <w:b w:val="0"/>
        </w:rPr>
        <w:t>школьного благополучия, слабом освоение учебной программы и других негативных результатах последствиях.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Отсутствие или недостаточная эффективность системы объективной оценки результатов обучения: отсутствие системы объективного наблюдения за образовател</w:t>
      </w:r>
      <w:r>
        <w:rPr>
          <w:rFonts w:ascii="Times New Roman" w:hAnsi="Times New Roman"/>
          <w:b w:val="0"/>
        </w:rPr>
        <w:t xml:space="preserve">ьными результатами не позволяет своевременно корректировать образовательный процесс, что приводит к ухудшению образовательных результатов.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5. Высокая доля </w:t>
      </w:r>
      <w:proofErr w:type="gramStart"/>
      <w:r>
        <w:rPr>
          <w:rFonts w:ascii="Times New Roman" w:hAnsi="Times New Roman"/>
          <w:b w:val="0"/>
        </w:rPr>
        <w:t>обучающихся</w:t>
      </w:r>
      <w:proofErr w:type="gramEnd"/>
      <w:r>
        <w:rPr>
          <w:rFonts w:ascii="Times New Roman" w:hAnsi="Times New Roman"/>
          <w:b w:val="0"/>
        </w:rPr>
        <w:t xml:space="preserve"> с рисками учебной </w:t>
      </w:r>
      <w:proofErr w:type="spellStart"/>
      <w:r>
        <w:rPr>
          <w:rFonts w:ascii="Times New Roman" w:hAnsi="Times New Roman"/>
          <w:b w:val="0"/>
        </w:rPr>
        <w:t>неуспешности</w:t>
      </w:r>
      <w:proofErr w:type="spellEnd"/>
      <w:r>
        <w:rPr>
          <w:rFonts w:ascii="Times New Roman" w:hAnsi="Times New Roman"/>
          <w:b w:val="0"/>
        </w:rPr>
        <w:t xml:space="preserve">: риски учебной </w:t>
      </w:r>
      <w:proofErr w:type="spellStart"/>
      <w:r>
        <w:rPr>
          <w:rFonts w:ascii="Times New Roman" w:hAnsi="Times New Roman"/>
          <w:b w:val="0"/>
        </w:rPr>
        <w:t>неуспешности</w:t>
      </w:r>
      <w:proofErr w:type="spellEnd"/>
      <w:r>
        <w:rPr>
          <w:rFonts w:ascii="Times New Roman" w:hAnsi="Times New Roman"/>
          <w:b w:val="0"/>
        </w:rPr>
        <w:t xml:space="preserve"> развиваются из-за отсутствия </w:t>
      </w:r>
      <w:r>
        <w:rPr>
          <w:rFonts w:ascii="Times New Roman" w:hAnsi="Times New Roman"/>
          <w:b w:val="0"/>
        </w:rPr>
        <w:t xml:space="preserve">системной работы с </w:t>
      </w:r>
      <w:r>
        <w:rPr>
          <w:rFonts w:ascii="Times New Roman" w:hAnsi="Times New Roman"/>
          <w:b w:val="0"/>
        </w:rPr>
        <w:lastRenderedPageBreak/>
        <w:t xml:space="preserve">неуспевающими обучающимися и недостаточной психологической поддержки, которую может оказать школа учащимся.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b w:val="0"/>
        </w:rPr>
      </w:pPr>
      <w:r>
        <w:rPr>
          <w:rFonts w:ascii="Times New Roman" w:hAnsi="Times New Roman"/>
          <w:b w:val="0"/>
        </w:rPr>
        <w:t>6. Высокая доля обучающихся с инклюзией: отсутствие развитых компетенций по работе с учащимися с ОВЗ у учителей могут реализовыв</w:t>
      </w:r>
      <w:r>
        <w:rPr>
          <w:rFonts w:ascii="Times New Roman" w:hAnsi="Times New Roman"/>
          <w:b w:val="0"/>
        </w:rPr>
        <w:t>аться в значительном повышении риска низких результатов при росте доли таких обучающихся</w:t>
      </w:r>
      <w:r>
        <w:rPr>
          <w:b w:val="0"/>
        </w:rPr>
        <w:t xml:space="preserve">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b w:val="0"/>
        </w:rPr>
      </w:pPr>
      <w:r>
        <w:rPr>
          <w:b w:val="0"/>
        </w:rPr>
        <w:t xml:space="preserve">7. </w:t>
      </w:r>
      <w:r>
        <w:rPr>
          <w:rFonts w:ascii="Times New Roman" w:hAnsi="Times New Roman"/>
          <w:b w:val="0"/>
        </w:rPr>
        <w:t>Низкое качество адаптации мигрантов, преодоления языковых и культурных барьеров: без дополнительной поддержки учащиеся из семей мигрантов, чей язык общения дома о</w:t>
      </w:r>
      <w:r>
        <w:rPr>
          <w:rFonts w:ascii="Times New Roman" w:hAnsi="Times New Roman"/>
          <w:b w:val="0"/>
        </w:rPr>
        <w:t>тличается от языка преподавания школьных предметов, могут испытывать значительные затруднения в обучении, что может приводить к общему снижению результатов школы.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b w:val="0"/>
        </w:rPr>
        <w:t xml:space="preserve">8. </w:t>
      </w:r>
      <w:r>
        <w:rPr>
          <w:rFonts w:ascii="Times New Roman" w:hAnsi="Times New Roman"/>
          <w:b w:val="0"/>
        </w:rPr>
        <w:t xml:space="preserve">Низкое качество </w:t>
      </w:r>
      <w:proofErr w:type="spellStart"/>
      <w:r>
        <w:rPr>
          <w:rFonts w:ascii="Times New Roman" w:hAnsi="Times New Roman"/>
          <w:b w:val="0"/>
        </w:rPr>
        <w:t>профориентационной</w:t>
      </w:r>
      <w:proofErr w:type="spellEnd"/>
      <w:r>
        <w:rPr>
          <w:rFonts w:ascii="Times New Roman" w:hAnsi="Times New Roman"/>
          <w:b w:val="0"/>
        </w:rPr>
        <w:t xml:space="preserve"> работы: развитие профессионального самоопределения обуч</w:t>
      </w:r>
      <w:r>
        <w:rPr>
          <w:rFonts w:ascii="Times New Roman" w:hAnsi="Times New Roman"/>
          <w:b w:val="0"/>
        </w:rPr>
        <w:t xml:space="preserve">ающихся является одним важных факторов повышения их мотивации на образование и, как следствие, улучшения образовательных результатов.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9. Пониженный уровень школьного благополучия: школьное благополучие связано с уровнем профессионального сотрудничества пе</w:t>
      </w:r>
      <w:r>
        <w:rPr>
          <w:rFonts w:ascii="Times New Roman" w:hAnsi="Times New Roman"/>
          <w:b w:val="0"/>
        </w:rPr>
        <w:t>дагогического коллектива, который предполагает как индивидуальный профессионализм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</w:t>
      </w:r>
      <w:r>
        <w:rPr>
          <w:rFonts w:ascii="Times New Roman" w:hAnsi="Times New Roman"/>
          <w:b w:val="0"/>
        </w:rPr>
        <w:t>еленные решения.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10. Низкая вовлеченность учителей в образовательный процесс: причины низкой вовлеченности учителей в образовательный процесс могут быть различны: отсутствие эффективной коммуникации с руководством образовательной организации, профессиональ</w:t>
      </w:r>
      <w:r>
        <w:rPr>
          <w:rFonts w:ascii="Times New Roman" w:hAnsi="Times New Roman"/>
          <w:b w:val="0"/>
        </w:rPr>
        <w:t xml:space="preserve">ное «выгорание» и другое.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11. Низкая учебная мотивация школьников: низкая учебная мотивация приводит к снижению отдачи от обучения, что приводит к тому, что у школьников не формируется уверенность в собственных учебных силах, что в </w:t>
      </w:r>
      <w:r>
        <w:rPr>
          <w:rFonts w:ascii="Times New Roman" w:hAnsi="Times New Roman"/>
          <w:b w:val="0"/>
        </w:rPr>
        <w:lastRenderedPageBreak/>
        <w:t>конечном итоге затрудня</w:t>
      </w:r>
      <w:r>
        <w:rPr>
          <w:rFonts w:ascii="Times New Roman" w:hAnsi="Times New Roman"/>
          <w:b w:val="0"/>
        </w:rPr>
        <w:t xml:space="preserve">ет выбор направления будущей карьеры.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12. Проблемы с вовлеченностью родителей: </w:t>
      </w:r>
      <w:proofErr w:type="spellStart"/>
      <w:r>
        <w:rPr>
          <w:rFonts w:ascii="Times New Roman" w:hAnsi="Times New Roman"/>
          <w:b w:val="0"/>
        </w:rPr>
        <w:t>невовлеченные</w:t>
      </w:r>
      <w:proofErr w:type="spellEnd"/>
      <w:r>
        <w:rPr>
          <w:rFonts w:ascii="Times New Roman" w:hAnsi="Times New Roman"/>
          <w:b w:val="0"/>
        </w:rPr>
        <w:t xml:space="preserve"> родители не могут снижать учебную мотивацию за счет предъявления завышенных требований или демонстративного безразличия к учебным делам школьника.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b w:val="0"/>
        </w:rPr>
      </w:pPr>
      <w:r>
        <w:rPr>
          <w:rFonts w:ascii="Times New Roman" w:hAnsi="Times New Roman"/>
          <w:b w:val="0"/>
        </w:rPr>
        <w:t>13. и т.п.</w:t>
      </w:r>
    </w:p>
    <w:p w:rsidR="00673D74" w:rsidRDefault="00E27ED2">
      <w:pPr>
        <w:widowControl w:val="0"/>
        <w:spacing w:after="0" w:line="360" w:lineRule="auto"/>
        <w:ind w:firstLine="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</w:t>
      </w:r>
      <w:r>
        <w:rPr>
          <w:rFonts w:ascii="Times New Roman" w:hAnsi="Times New Roman"/>
          <w:sz w:val="28"/>
        </w:rPr>
        <w:t xml:space="preserve">ходимо своевременно выявлять на региональном и муниципальном уровне школы с низкими результатами обучения и/или школы, функционирующие в неблагоприятных условиях, с целью </w:t>
      </w:r>
      <w:proofErr w:type="gramStart"/>
      <w:r>
        <w:rPr>
          <w:rFonts w:ascii="Times New Roman" w:hAnsi="Times New Roman"/>
          <w:sz w:val="28"/>
        </w:rPr>
        <w:t>оказания поддержки по преодолению</w:t>
      </w:r>
      <w:proofErr w:type="gramEnd"/>
      <w:r>
        <w:rPr>
          <w:rFonts w:ascii="Times New Roman" w:hAnsi="Times New Roman"/>
          <w:sz w:val="28"/>
        </w:rPr>
        <w:t xml:space="preserve"> учебной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обучающихся и, как следствие, </w:t>
      </w:r>
      <w:r>
        <w:rPr>
          <w:rFonts w:ascii="Times New Roman" w:hAnsi="Times New Roman"/>
          <w:sz w:val="28"/>
        </w:rPr>
        <w:t xml:space="preserve"> обеспечению качества образовательных результатов, поскольку зачастую образовательные организации самостоятельно не могут определить причины рисков учебной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.</w:t>
      </w:r>
    </w:p>
    <w:p w:rsidR="00673D74" w:rsidRDefault="00E27ED2">
      <w:pPr>
        <w:widowControl w:val="0"/>
        <w:spacing w:after="0" w:line="360" w:lineRule="auto"/>
        <w:ind w:firstLine="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Первостепенной задачей на пути решения указанных проблем является определение адресато</w:t>
      </w:r>
      <w:r>
        <w:rPr>
          <w:rFonts w:ascii="Times New Roman" w:hAnsi="Times New Roman"/>
          <w:sz w:val="28"/>
        </w:rPr>
        <w:t>в - образовательных организаций с наибольшими запросами на компенсацию дефицитов.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 целью обеспечения единого подхода на территории региона к определению содержания понятий "низкие результаты обучения" и "неблагоприятные социальные условия" приняты следующ</w:t>
      </w:r>
      <w:r>
        <w:rPr>
          <w:rFonts w:ascii="Times New Roman" w:hAnsi="Times New Roman"/>
          <w:b w:val="0"/>
        </w:rPr>
        <w:t>ие определения: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1) низкие результаты обучения - устойчивые низкие результаты обучения учащихся на уровне основного общего и среднего общего образования, препятствующие продолжению их образовательной и профессиональной траектории;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2) неблагоприятные социаль</w:t>
      </w:r>
      <w:r>
        <w:rPr>
          <w:rFonts w:ascii="Times New Roman" w:hAnsi="Times New Roman"/>
          <w:b w:val="0"/>
        </w:rPr>
        <w:t>ные условия - условия ресурсной недостаточности.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 целью приведения к единым критериям отнесения образовательных организаций к категории школ с "низкими результатами обучения" и школ, функционирующих в "неблагоприятных социальных условиях" на территории ре</w:t>
      </w:r>
      <w:r>
        <w:rPr>
          <w:rFonts w:ascii="Times New Roman" w:hAnsi="Times New Roman"/>
          <w:b w:val="0"/>
        </w:rPr>
        <w:t xml:space="preserve">гиона приняты критерии, включающие показатели, характерные для всех </w:t>
      </w:r>
      <w:r>
        <w:rPr>
          <w:rFonts w:ascii="Times New Roman" w:hAnsi="Times New Roman"/>
          <w:b w:val="0"/>
        </w:rPr>
        <w:lastRenderedPageBreak/>
        <w:t>образовательных организаций региона:</w:t>
      </w:r>
    </w:p>
    <w:p w:rsidR="00673D74" w:rsidRDefault="00E27ED2" w:rsidP="003B4454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а) "образовательные организации с низкими образовательными результатами </w:t>
      </w:r>
      <w:proofErr w:type="gramStart"/>
      <w:r>
        <w:rPr>
          <w:rFonts w:ascii="Times New Roman" w:hAnsi="Times New Roman"/>
          <w:b w:val="0"/>
        </w:rPr>
        <w:t>обучающихся</w:t>
      </w:r>
      <w:proofErr w:type="gramEnd"/>
      <w:r>
        <w:rPr>
          <w:rFonts w:ascii="Times New Roman" w:hAnsi="Times New Roman"/>
          <w:b w:val="0"/>
        </w:rPr>
        <w:t xml:space="preserve">": </w:t>
      </w:r>
    </w:p>
    <w:p w:rsidR="00673D74" w:rsidRDefault="00E27ED2" w:rsidP="003B4454">
      <w:pPr>
        <w:pStyle w:val="Heading1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1) низкие образовательные результаты обучающихся по итогам отдел</w:t>
      </w:r>
      <w:r>
        <w:rPr>
          <w:rFonts w:ascii="Times New Roman" w:hAnsi="Times New Roman"/>
          <w:b w:val="0"/>
        </w:rPr>
        <w:t>ьных внешних оценочных процедур (ЕГЭ, ОГЭ, ВПР) в течение 3 последних лет:</w:t>
      </w:r>
    </w:p>
    <w:p w:rsidR="00673D74" w:rsidRDefault="00E27ED2" w:rsidP="003B4454">
      <w:pPr>
        <w:pStyle w:val="a4"/>
        <w:spacing w:after="0" w:line="36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ЕГЭ: доля участников ЕГЭ, не достигших минимального балла, имеет максимальные значения (по сравнению с другими ОО субъекта Российской Федерации) и доля участников ЕГЭ, получивших от</w:t>
      </w:r>
      <w:r>
        <w:rPr>
          <w:rFonts w:ascii="Times New Roman" w:hAnsi="Times New Roman"/>
          <w:sz w:val="28"/>
        </w:rPr>
        <w:t xml:space="preserve"> 61 до 100 баллов, имеет минимальные значения (по сравнению с другими ОО субъекта Российской Федерации);</w:t>
      </w:r>
    </w:p>
    <w:p w:rsidR="00673D74" w:rsidRDefault="00E27ED2" w:rsidP="003B4454">
      <w:pPr>
        <w:pStyle w:val="a4"/>
        <w:spacing w:after="0" w:line="360" w:lineRule="auto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ОГЭ: доля участников ОГЭ, получивших отметку «2», имеет максимальные значения (по сравнению с другими ОО субъекта РФ) и доля участников ОГЭ, получивших</w:t>
      </w:r>
      <w:r>
        <w:rPr>
          <w:rFonts w:ascii="Times New Roman" w:hAnsi="Times New Roman"/>
          <w:sz w:val="28"/>
        </w:rPr>
        <w:t xml:space="preserve"> отметки «4» и «5», имеет минимальные значения (по сравнению с другими ОО субъекта РФ);</w:t>
      </w:r>
    </w:p>
    <w:p w:rsidR="00673D74" w:rsidRDefault="00E27ED2" w:rsidP="003B4454">
      <w:pPr>
        <w:pStyle w:val="a4"/>
        <w:spacing w:after="0" w:line="36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ВПР: не менее 30% обучающихся, получивших  отметку "2" по предмету от числа уча</w:t>
      </w:r>
      <w:r w:rsidR="003B445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тников, по  двум предметам и более предметам (по сравнению с другими ОО субъекта РФ)</w:t>
      </w:r>
      <w:r>
        <w:rPr>
          <w:rFonts w:ascii="Times New Roman" w:hAnsi="Times New Roman"/>
        </w:rPr>
        <w:t>;</w:t>
      </w:r>
    </w:p>
    <w:p w:rsidR="003B4454" w:rsidRDefault="003B4454" w:rsidP="003B4454">
      <w:pPr>
        <w:pStyle w:val="a4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B7040B">
        <w:rPr>
          <w:rFonts w:ascii="Times New Roman" w:hAnsi="Times New Roman"/>
          <w:sz w:val="28"/>
          <w:szCs w:val="28"/>
        </w:rPr>
        <w:t>- доля образовательных организаций, в которых результаты диагностики обучающихся оказались ниже средних по региону по всем направлениям (% от общего количества образовательных организаций, принявших участие в исследовании PISA)</w:t>
      </w:r>
    </w:p>
    <w:p w:rsidR="003B4454" w:rsidRDefault="003B4454" w:rsidP="003B4454">
      <w:pPr>
        <w:pStyle w:val="a4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B7040B">
        <w:rPr>
          <w:rFonts w:ascii="Times New Roman" w:hAnsi="Times New Roman"/>
          <w:sz w:val="28"/>
          <w:szCs w:val="28"/>
        </w:rPr>
        <w:t>- доля образовательных организаций, отнесенных к категории ШНОР по результатам комплексной оценки ФГБУ «ФИОКО»</w:t>
      </w:r>
    </w:p>
    <w:p w:rsidR="003B4454" w:rsidRPr="00B7040B" w:rsidRDefault="003B4454" w:rsidP="003B4454">
      <w:pPr>
        <w:pStyle w:val="a4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образовательные организации, функционирующие в неблагоприятных социальных условиях:</w:t>
      </w:r>
    </w:p>
    <w:p w:rsidR="003B4454" w:rsidRDefault="003B4454" w:rsidP="003B4454">
      <w:pPr>
        <w:pStyle w:val="a4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B7040B">
        <w:rPr>
          <w:rFonts w:ascii="Times New Roman" w:hAnsi="Times New Roman"/>
          <w:sz w:val="28"/>
          <w:szCs w:val="28"/>
        </w:rPr>
        <w:t xml:space="preserve">- доля образовательных организаций, имеющих ресурсную </w:t>
      </w:r>
      <w:r>
        <w:rPr>
          <w:rFonts w:ascii="Times New Roman" w:hAnsi="Times New Roman"/>
          <w:sz w:val="28"/>
          <w:szCs w:val="28"/>
        </w:rPr>
        <w:t>недостаточность</w:t>
      </w:r>
    </w:p>
    <w:p w:rsidR="003B4454" w:rsidRPr="00B7040B" w:rsidRDefault="003B4454" w:rsidP="003B4454">
      <w:pPr>
        <w:pStyle w:val="a4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3B4454" w:rsidRDefault="003B4454" w:rsidP="003B4454">
      <w:pPr>
        <w:pStyle w:val="Heading1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szCs w:val="28"/>
        </w:rPr>
      </w:pPr>
      <w:r w:rsidRPr="00B7040B">
        <w:rPr>
          <w:rFonts w:ascii="Times New Roman" w:hAnsi="Times New Roman"/>
          <w:b w:val="0"/>
          <w:szCs w:val="28"/>
        </w:rPr>
        <w:lastRenderedPageBreak/>
        <w:t xml:space="preserve">- доля образовательных организаций, имеющих удалённость образовательных организаций от </w:t>
      </w:r>
      <w:r>
        <w:rPr>
          <w:rFonts w:ascii="Times New Roman" w:hAnsi="Times New Roman"/>
          <w:b w:val="0"/>
          <w:szCs w:val="28"/>
        </w:rPr>
        <w:t>других образовательных центров</w:t>
      </w:r>
    </w:p>
    <w:p w:rsidR="003B4454" w:rsidRDefault="003B4454" w:rsidP="003B4454">
      <w:pPr>
        <w:pStyle w:val="Heading1"/>
        <w:widowControl w:val="0"/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szCs w:val="28"/>
        </w:rPr>
      </w:pPr>
      <w:r w:rsidRPr="00B7040B">
        <w:rPr>
          <w:rFonts w:ascii="Times New Roman" w:hAnsi="Times New Roman"/>
          <w:b w:val="0"/>
          <w:szCs w:val="28"/>
        </w:rPr>
        <w:t>- доля образовательных организаций, находящихся в труднодоступной местности (низкий уровень привлекательности территории для про</w:t>
      </w:r>
      <w:r>
        <w:rPr>
          <w:rFonts w:ascii="Times New Roman" w:hAnsi="Times New Roman"/>
          <w:b w:val="0"/>
          <w:szCs w:val="28"/>
        </w:rPr>
        <w:t>живания и работы).</w:t>
      </w:r>
    </w:p>
    <w:p w:rsidR="00673D74" w:rsidRDefault="00E27ED2" w:rsidP="003B4454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 результатам проведенного департаментом образования и науки Брянской области мониторинга на территории региона нет</w:t>
      </w:r>
      <w:r w:rsidR="003B445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образовательных организаций, функционирующих в неблагоприятных условиях.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Таким образом, ГАУ ДПО "Брянский институт повыше</w:t>
      </w:r>
      <w:r>
        <w:rPr>
          <w:rFonts w:ascii="Times New Roman" w:hAnsi="Times New Roman"/>
          <w:b w:val="0"/>
        </w:rPr>
        <w:t>ния квалификации работников образования"  разработана р</w:t>
      </w:r>
      <w:r>
        <w:rPr>
          <w:rFonts w:ascii="Times New Roman" w:hAnsi="Times New Roman"/>
          <w:b w:val="0"/>
        </w:rPr>
        <w:t>егиональная программа методического сопровождения общеобразовательных организаций, имеющих низкие образовательные результаты обучающихся, на 2020 - 2022 год.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Цели и задачи программы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Цель - оказание мет</w:t>
      </w:r>
      <w:r>
        <w:rPr>
          <w:rFonts w:ascii="Times New Roman" w:hAnsi="Times New Roman"/>
          <w:b w:val="0"/>
        </w:rPr>
        <w:t>одической помощи образовательным организациям, имеющим низкие образовательные результаты обучающихся, по совершенс</w:t>
      </w:r>
      <w:r>
        <w:rPr>
          <w:rFonts w:ascii="Times New Roman" w:hAnsi="Times New Roman"/>
          <w:b w:val="0"/>
        </w:rPr>
        <w:t>твованию управления качество</w:t>
      </w:r>
      <w:r>
        <w:rPr>
          <w:rFonts w:ascii="Times New Roman" w:hAnsi="Times New Roman"/>
          <w:b w:val="0"/>
        </w:rPr>
        <w:t>м образовательных результатов.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Указанная цель будет достигнута в процессе решения следующих задач: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1) обеспечить </w:t>
      </w:r>
      <w:r>
        <w:rPr>
          <w:rFonts w:ascii="Times New Roman" w:hAnsi="Times New Roman"/>
          <w:b w:val="0"/>
        </w:rPr>
        <w:t>образовательные организации необходимыми научно-методическими ресурсами по вопросам достижения качества образовательных результатов;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2) сформировать организационные и информационные ресурсы для реализации программы методического сопровождения;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3) сформиров</w:t>
      </w:r>
      <w:r>
        <w:rPr>
          <w:rFonts w:ascii="Times New Roman" w:hAnsi="Times New Roman"/>
          <w:b w:val="0"/>
        </w:rPr>
        <w:t>ать муниципальные системы методического сопровождения образовательных организаций;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4) создать условия для профессионального развития и эффективного повышения квалификации педагогических и управленческих кадров школы;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5) организовать консультирование по воп</w:t>
      </w:r>
      <w:r>
        <w:rPr>
          <w:rFonts w:ascii="Times New Roman" w:hAnsi="Times New Roman"/>
          <w:b w:val="0"/>
        </w:rPr>
        <w:t xml:space="preserve">росам, связанным с разработкой конкретных мероприятий по преодолению </w:t>
      </w:r>
      <w:proofErr w:type="spellStart"/>
      <w:r>
        <w:rPr>
          <w:rFonts w:ascii="Times New Roman" w:hAnsi="Times New Roman"/>
          <w:b w:val="0"/>
        </w:rPr>
        <w:t>неуспешности</w:t>
      </w:r>
      <w:proofErr w:type="spellEnd"/>
      <w:r>
        <w:rPr>
          <w:rFonts w:ascii="Times New Roman" w:hAnsi="Times New Roman"/>
          <w:b w:val="0"/>
        </w:rPr>
        <w:t xml:space="preserve">;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6) организовать сетевое партнерство и обмен опытом между муниципалитетами, образовательными организациями и учителями, создать сетевые педагогические сообщества по проблема</w:t>
      </w:r>
      <w:r>
        <w:rPr>
          <w:rFonts w:ascii="Times New Roman" w:hAnsi="Times New Roman"/>
          <w:b w:val="0"/>
        </w:rPr>
        <w:t>тике повышения качества образования;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7) обобщить и систематизировать полученный положительный опыт работы в рамках реализации программы;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8) оказывать помощь по реализации сформированных  дорожных карт;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9) осуществлять мониторинг эффективности реализации </w:t>
      </w:r>
      <w:r>
        <w:rPr>
          <w:rFonts w:ascii="Times New Roman" w:hAnsi="Times New Roman"/>
          <w:b w:val="0"/>
        </w:rPr>
        <w:t>программы методического сопровождения.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center"/>
        <w:rPr>
          <w:rFonts w:ascii="Times New Roman" w:hAnsi="Times New Roman"/>
          <w:b w:val="0"/>
          <w:color w:val="FF0000"/>
        </w:rPr>
      </w:pPr>
      <w:r>
        <w:rPr>
          <w:rFonts w:ascii="Times New Roman" w:hAnsi="Times New Roman"/>
        </w:rPr>
        <w:t>Организация методической помощи</w:t>
      </w:r>
    </w:p>
    <w:p w:rsidR="00673D74" w:rsidRDefault="00E27ED2">
      <w:pPr>
        <w:spacing w:after="0" w:line="360" w:lineRule="auto"/>
        <w:ind w:firstLine="549"/>
        <w:jc w:val="both"/>
      </w:pPr>
      <w:r>
        <w:rPr>
          <w:rFonts w:ascii="Times New Roman" w:hAnsi="Times New Roman"/>
          <w:sz w:val="28"/>
        </w:rPr>
        <w:t>Адресная программа поддержки школ с низкими образовательными результатами представляет собой перечень мероприятий организационного, методического (научно-методического), психолого-педаг</w:t>
      </w:r>
      <w:r>
        <w:rPr>
          <w:rFonts w:ascii="Times New Roman" w:hAnsi="Times New Roman"/>
          <w:sz w:val="28"/>
        </w:rPr>
        <w:t>огического, информационного и иного плана,  направленных на повышение качества образования</w:t>
      </w:r>
      <w:r>
        <w:t xml:space="preserve">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Основополагающим принципом оказания адресной помощи является принцип сотрудничества, который предполагает, что качественное образование – это результат совместной </w:t>
      </w:r>
      <w:r>
        <w:rPr>
          <w:rFonts w:ascii="Times New Roman" w:hAnsi="Times New Roman"/>
          <w:b w:val="0"/>
        </w:rPr>
        <w:t xml:space="preserve">работы всех групп и участников образовательных отношений.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Механизмом методической помощи образовательным организациям с низкими образовательными результатами должна стать адресная помощь через организацию методического сопровождения со стороны ГАУ ДПО "БИ</w:t>
      </w:r>
      <w:r>
        <w:rPr>
          <w:rFonts w:ascii="Times New Roman" w:hAnsi="Times New Roman"/>
          <w:b w:val="0"/>
        </w:rPr>
        <w:t xml:space="preserve">ПКРО", муниципальной методической службы, кураторов школ с низкими образовательными результатами,  регионального учебно-методического объединения по вопросам повышения качества образования. 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Содержание оказания методической помощи школам с низкими результ</w:t>
      </w:r>
      <w:r>
        <w:rPr>
          <w:rFonts w:ascii="Times New Roman" w:hAnsi="Times New Roman"/>
          <w:b w:val="0"/>
        </w:rPr>
        <w:t>атами обучения: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 С целью обеспечения развития механизмов управления качеством </w:t>
      </w:r>
      <w:r>
        <w:rPr>
          <w:rFonts w:ascii="Times New Roman" w:hAnsi="Times New Roman"/>
          <w:b w:val="0"/>
        </w:rPr>
        <w:lastRenderedPageBreak/>
        <w:t>образовательных результатов предполагается оказание помощи на региональном и муниципальном уровне в решении внутренних и внешних проблем.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 С целью достижения уровня квалифика</w:t>
      </w:r>
      <w:r>
        <w:rPr>
          <w:rFonts w:ascii="Times New Roman" w:hAnsi="Times New Roman"/>
          <w:b w:val="0"/>
        </w:rPr>
        <w:t xml:space="preserve">ции, способствующего преодолению школьной </w:t>
      </w:r>
      <w:proofErr w:type="spellStart"/>
      <w:r>
        <w:rPr>
          <w:rFonts w:ascii="Times New Roman" w:hAnsi="Times New Roman"/>
          <w:b w:val="0"/>
        </w:rPr>
        <w:t>неуспешности</w:t>
      </w:r>
      <w:proofErr w:type="spellEnd"/>
      <w:r>
        <w:rPr>
          <w:rFonts w:ascii="Times New Roman" w:hAnsi="Times New Roman"/>
          <w:b w:val="0"/>
        </w:rPr>
        <w:t>,  педагогическими работниками  школ с низкими результатами обучения организована работа по совершенствованию предметных компетенций педагогических работников.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Направления работы:</w:t>
      </w:r>
    </w:p>
    <w:p w:rsidR="00673D74" w:rsidRDefault="00E27ED2">
      <w:pPr>
        <w:pStyle w:val="Heading1"/>
        <w:widowControl w:val="0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 снижению  уровня </w:t>
      </w:r>
      <w:proofErr w:type="gramStart"/>
      <w:r>
        <w:rPr>
          <w:rFonts w:ascii="Times New Roman" w:hAnsi="Times New Roman"/>
          <w:b w:val="0"/>
        </w:rPr>
        <w:t>уч</w:t>
      </w:r>
      <w:r>
        <w:rPr>
          <w:rFonts w:ascii="Times New Roman" w:hAnsi="Times New Roman"/>
          <w:b w:val="0"/>
        </w:rPr>
        <w:t>ебной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неуспешности</w:t>
      </w:r>
      <w:proofErr w:type="spellEnd"/>
      <w:r>
        <w:rPr>
          <w:rFonts w:ascii="Times New Roman" w:hAnsi="Times New Roman"/>
          <w:b w:val="0"/>
        </w:rPr>
        <w:t xml:space="preserve">; </w:t>
      </w:r>
    </w:p>
    <w:p w:rsidR="00673D74" w:rsidRDefault="00E27ED2">
      <w:pPr>
        <w:pStyle w:val="Heading1"/>
        <w:widowControl w:val="0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совершенствование компетенций по оказанию психологической поддержки </w:t>
      </w:r>
      <w:proofErr w:type="gramStart"/>
      <w:r>
        <w:rPr>
          <w:rFonts w:ascii="Times New Roman" w:hAnsi="Times New Roman"/>
          <w:b w:val="0"/>
        </w:rPr>
        <w:t>обучающимся</w:t>
      </w:r>
      <w:proofErr w:type="gramEnd"/>
      <w:r>
        <w:rPr>
          <w:rFonts w:ascii="Times New Roman" w:hAnsi="Times New Roman"/>
          <w:b w:val="0"/>
        </w:rPr>
        <w:t xml:space="preserve"> с трудностями в обучении; </w:t>
      </w:r>
    </w:p>
    <w:p w:rsidR="00673D74" w:rsidRDefault="00E27ED2">
      <w:pPr>
        <w:pStyle w:val="Heading1"/>
        <w:widowControl w:val="0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разработка адресных рекомендаций для педагогического коллектива по индивидуализации, дифференциации </w:t>
      </w:r>
      <w:proofErr w:type="gramStart"/>
      <w:r>
        <w:rPr>
          <w:rFonts w:ascii="Times New Roman" w:hAnsi="Times New Roman"/>
          <w:b w:val="0"/>
        </w:rPr>
        <w:t>обучения, по вопросам</w:t>
      </w:r>
      <w:proofErr w:type="gramEnd"/>
      <w:r>
        <w:rPr>
          <w:rFonts w:ascii="Times New Roman" w:hAnsi="Times New Roman"/>
          <w:b w:val="0"/>
        </w:rPr>
        <w:t xml:space="preserve"> психол</w:t>
      </w:r>
      <w:r>
        <w:rPr>
          <w:rFonts w:ascii="Times New Roman" w:hAnsi="Times New Roman"/>
          <w:b w:val="0"/>
        </w:rPr>
        <w:t>ого-педагогического сопровождения обучающихся;</w:t>
      </w:r>
    </w:p>
    <w:p w:rsidR="00673D74" w:rsidRDefault="00E27ED2">
      <w:pPr>
        <w:pStyle w:val="Heading1"/>
        <w:widowControl w:val="0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оказание методической помощи по внедрению в практику преподавания проектной, исследовательской, творческой деятельности;</w:t>
      </w:r>
    </w:p>
    <w:p w:rsidR="00673D74" w:rsidRDefault="00E27ED2">
      <w:pPr>
        <w:pStyle w:val="Heading1"/>
        <w:widowControl w:val="0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оказание методической помощи по организации </w:t>
      </w:r>
      <w:proofErr w:type="spellStart"/>
      <w:r>
        <w:rPr>
          <w:rFonts w:ascii="Times New Roman" w:hAnsi="Times New Roman"/>
          <w:b w:val="0"/>
        </w:rPr>
        <w:t>профориентационной</w:t>
      </w:r>
      <w:proofErr w:type="spellEnd"/>
      <w:r>
        <w:rPr>
          <w:rFonts w:ascii="Times New Roman" w:hAnsi="Times New Roman"/>
          <w:b w:val="0"/>
        </w:rPr>
        <w:t xml:space="preserve"> работы как меры повышения</w:t>
      </w:r>
      <w:r>
        <w:rPr>
          <w:rFonts w:ascii="Times New Roman" w:hAnsi="Times New Roman"/>
          <w:b w:val="0"/>
        </w:rPr>
        <w:t xml:space="preserve"> мотивации </w:t>
      </w:r>
      <w:proofErr w:type="gramStart"/>
      <w:r>
        <w:rPr>
          <w:rFonts w:ascii="Times New Roman" w:hAnsi="Times New Roman"/>
          <w:b w:val="0"/>
        </w:rPr>
        <w:t>обучающихся</w:t>
      </w:r>
      <w:proofErr w:type="gramEnd"/>
      <w:r>
        <w:rPr>
          <w:rFonts w:ascii="Times New Roman" w:hAnsi="Times New Roman"/>
          <w:b w:val="0"/>
        </w:rPr>
        <w:t xml:space="preserve">; </w:t>
      </w:r>
    </w:p>
    <w:p w:rsidR="00673D74" w:rsidRDefault="00E27ED2">
      <w:pPr>
        <w:pStyle w:val="Heading1"/>
        <w:widowControl w:val="0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консультирование по вопросам выстраивания взаимоотношений школы с родителями и повышению школьного благополучия; </w:t>
      </w:r>
    </w:p>
    <w:p w:rsidR="00673D74" w:rsidRDefault="00E27ED2">
      <w:pPr>
        <w:pStyle w:val="Heading1"/>
        <w:widowControl w:val="0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повышение профессиональных компетенций по сопровождению детей с ОВЗ.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3. С целью координации действий по осуществлению</w:t>
      </w:r>
      <w:r>
        <w:rPr>
          <w:rFonts w:ascii="Times New Roman" w:hAnsi="Times New Roman"/>
          <w:b w:val="0"/>
        </w:rPr>
        <w:t xml:space="preserve"> сетевого взаимодействия (между образовательными организациями и/или другими учреждениями), направленного на обмен лучшими практиками обучения и воспитания и, как следствие, осуществление совместной деятельности, в рамках сетевого взаимодействия функционир</w:t>
      </w:r>
      <w:r>
        <w:rPr>
          <w:rFonts w:ascii="Times New Roman" w:hAnsi="Times New Roman"/>
          <w:b w:val="0"/>
        </w:rPr>
        <w:t>уют:</w:t>
      </w:r>
    </w:p>
    <w:p w:rsidR="00673D74" w:rsidRDefault="00E27ED2">
      <w:pPr>
        <w:pStyle w:val="Heading1"/>
        <w:widowControl w:val="0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региональное учебно-методическое объединение;</w:t>
      </w:r>
    </w:p>
    <w:p w:rsidR="00673D74" w:rsidRDefault="00E27ED2">
      <w:pPr>
        <w:pStyle w:val="Heading1"/>
        <w:widowControl w:val="0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региональные инновационные площадки;</w:t>
      </w:r>
    </w:p>
    <w:p w:rsidR="00673D74" w:rsidRDefault="00E27ED2">
      <w:pPr>
        <w:pStyle w:val="Heading1"/>
        <w:widowControl w:val="0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стажировочные площадки;</w:t>
      </w:r>
    </w:p>
    <w:p w:rsidR="00673D74" w:rsidRDefault="00E27ED2">
      <w:pPr>
        <w:pStyle w:val="Heading1"/>
        <w:widowControl w:val="0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образовательные организации - наставники. </w:t>
      </w:r>
    </w:p>
    <w:p w:rsidR="00673D74" w:rsidRDefault="00673D74">
      <w:pPr>
        <w:pStyle w:val="Heading1"/>
        <w:widowControl w:val="0"/>
        <w:spacing w:before="0" w:after="0" w:line="360" w:lineRule="auto"/>
        <w:jc w:val="both"/>
        <w:rPr>
          <w:rFonts w:ascii="Times New Roman" w:hAnsi="Times New Roman"/>
          <w:b w:val="0"/>
        </w:rPr>
      </w:pP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Мониторинг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Цель мониторинга: изучение и отслеживание изменений в количественных и качественных показателях результативности деятельности образовательных организаций в процессе реализации мероприятий по методическому сопровождению школ, направленных на повышение  эффе</w:t>
      </w:r>
      <w:r>
        <w:rPr>
          <w:rFonts w:ascii="Times New Roman" w:hAnsi="Times New Roman"/>
          <w:b w:val="0"/>
        </w:rPr>
        <w:t xml:space="preserve">ктивности принятия управленческих решений на региональном, муниципальном, школьном уровне для достижения качества образовательных результатов. 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Задачи мониторинга:</w:t>
      </w:r>
    </w:p>
    <w:p w:rsidR="00673D74" w:rsidRDefault="00E27ED2">
      <w:pPr>
        <w:pStyle w:val="Heading1"/>
        <w:widowControl w:val="0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получить информацию о реализации мероприятий, об эффективности реализации адресных программ </w:t>
      </w:r>
      <w:r>
        <w:rPr>
          <w:rFonts w:ascii="Times New Roman" w:hAnsi="Times New Roman"/>
          <w:b w:val="0"/>
        </w:rPr>
        <w:t>поддержки и программ перехода школ в эффективный режим работы;</w:t>
      </w:r>
    </w:p>
    <w:p w:rsidR="00673D74" w:rsidRDefault="00E27ED2">
      <w:pPr>
        <w:pStyle w:val="Heading1"/>
        <w:widowControl w:val="0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оценить эффективность методической помощи по принятию управленческих решений, направленных на улучшение ситуации в образовательных организациях на основе представления объективной, достоверной </w:t>
      </w:r>
      <w:r>
        <w:rPr>
          <w:rFonts w:ascii="Times New Roman" w:hAnsi="Times New Roman"/>
          <w:b w:val="0"/>
        </w:rPr>
        <w:t>и достаточной информации о динамике изменений качества образования;</w:t>
      </w:r>
    </w:p>
    <w:p w:rsidR="00673D74" w:rsidRDefault="00E27ED2">
      <w:pPr>
        <w:pStyle w:val="Heading1"/>
        <w:widowControl w:val="0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проанализировать эффективность механизмов управления качеством образования на региональном и муниципальном уровнях.</w:t>
      </w:r>
    </w:p>
    <w:p w:rsidR="00673D74" w:rsidRDefault="00E27ED2">
      <w:pPr>
        <w:spacing w:after="0" w:line="360" w:lineRule="auto"/>
        <w:jc w:val="both"/>
      </w:pPr>
      <w:r>
        <w:tab/>
      </w:r>
      <w:r>
        <w:rPr>
          <w:rFonts w:ascii="Times New Roman" w:hAnsi="Times New Roman"/>
          <w:sz w:val="28"/>
        </w:rPr>
        <w:t>Объект мониторинга - управленческая деятельность руководителей школ и м</w:t>
      </w:r>
      <w:r>
        <w:rPr>
          <w:rFonts w:ascii="Times New Roman" w:hAnsi="Times New Roman"/>
          <w:sz w:val="28"/>
        </w:rPr>
        <w:t>униципальных служб методической поддержки.</w:t>
      </w:r>
    </w:p>
    <w:p w:rsidR="00673D74" w:rsidRDefault="00E27ED2">
      <w:pPr>
        <w:spacing w:after="0" w:line="360" w:lineRule="auto"/>
        <w:ind w:firstLine="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мониторинга – эффективность принятия управленческих решений руководителей школ и муниципальных служб методической поддержки.</w:t>
      </w:r>
    </w:p>
    <w:p w:rsidR="00673D74" w:rsidRDefault="00E27ED2">
      <w:pPr>
        <w:spacing w:after="0" w:line="360" w:lineRule="auto"/>
        <w:ind w:firstLine="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проведения - экспертиза документов, регламентирующих деятельность образова</w:t>
      </w:r>
      <w:r>
        <w:rPr>
          <w:rFonts w:ascii="Times New Roman" w:hAnsi="Times New Roman"/>
          <w:sz w:val="28"/>
        </w:rPr>
        <w:t>тельной организации.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Показатели эффективности </w:t>
      </w:r>
      <w:r>
        <w:rPr>
          <w:rFonts w:ascii="Times New Roman" w:hAnsi="Times New Roman"/>
          <w:b w:val="0"/>
        </w:rPr>
        <w:t>реализации программы методического сопровождения</w:t>
      </w:r>
      <w:r>
        <w:rPr>
          <w:rFonts w:ascii="Times New Roman" w:hAnsi="Times New Roman"/>
          <w:b w:val="0"/>
        </w:rPr>
        <w:t>: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1)развитие механизмов управления качеством образовательных результатов: </w:t>
      </w:r>
    </w:p>
    <w:p w:rsidR="00673D74" w:rsidRDefault="00E27ED2">
      <w:pPr>
        <w:pStyle w:val="Heading1"/>
        <w:widowControl w:val="0"/>
        <w:numPr>
          <w:ilvl w:val="0"/>
          <w:numId w:val="15"/>
        </w:numPr>
        <w:spacing w:before="0" w:after="0" w:line="360" w:lineRule="auto"/>
        <w:ind w:left="696" w:hanging="4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доля школ, ежегодно показывающих положительную динамику образовательных результатов </w:t>
      </w:r>
      <w:r>
        <w:rPr>
          <w:rFonts w:ascii="Times New Roman" w:hAnsi="Times New Roman"/>
          <w:b w:val="0"/>
        </w:rPr>
        <w:t>обучающихся;</w:t>
      </w:r>
    </w:p>
    <w:p w:rsidR="00673D74" w:rsidRDefault="00E27ED2">
      <w:pPr>
        <w:pStyle w:val="Heading1"/>
        <w:widowControl w:val="0"/>
        <w:numPr>
          <w:ilvl w:val="0"/>
          <w:numId w:val="15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положительная динамика индекса низких результатов по процедурам внешней оценки;</w:t>
      </w:r>
    </w:p>
    <w:p w:rsidR="00673D74" w:rsidRDefault="00E27ED2">
      <w:pPr>
        <w:pStyle w:val="Heading1"/>
        <w:widowControl w:val="0"/>
        <w:numPr>
          <w:ilvl w:val="0"/>
          <w:numId w:val="15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наличие/отсутствие в образовательной организации ВСОКО, целью которой  является обеспечение возможности каждому учителю периодически оценивать качество подготовки </w:t>
      </w:r>
      <w:r>
        <w:rPr>
          <w:rFonts w:ascii="Times New Roman" w:hAnsi="Times New Roman"/>
          <w:b w:val="0"/>
        </w:rPr>
        <w:t>каждого обучающегося, а директору школы – осуществлять объективный мониторинг качества подготовки обучающихся по всем предметам во всех классах;</w:t>
      </w:r>
    </w:p>
    <w:p w:rsidR="00673D74" w:rsidRDefault="00E27ED2">
      <w:pPr>
        <w:pStyle w:val="Heading1"/>
        <w:widowControl w:val="0"/>
        <w:numPr>
          <w:ilvl w:val="0"/>
          <w:numId w:val="15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наличие/отсутствие системы </w:t>
      </w:r>
      <w:proofErr w:type="gramStart"/>
      <w:r>
        <w:rPr>
          <w:rFonts w:ascii="Times New Roman" w:hAnsi="Times New Roman"/>
          <w:b w:val="0"/>
        </w:rPr>
        <w:t>мониторинга качества повышения квалификации педагогов</w:t>
      </w:r>
      <w:proofErr w:type="gramEnd"/>
      <w:r>
        <w:rPr>
          <w:rFonts w:ascii="Times New Roman" w:hAnsi="Times New Roman"/>
          <w:b w:val="0"/>
        </w:rPr>
        <w:t xml:space="preserve"> на основе  диагностики професс</w:t>
      </w:r>
      <w:r>
        <w:rPr>
          <w:rFonts w:ascii="Times New Roman" w:hAnsi="Times New Roman"/>
          <w:b w:val="0"/>
        </w:rPr>
        <w:t xml:space="preserve">иональных дефицитов </w:t>
      </w:r>
      <w:proofErr w:type="spellStart"/>
      <w:r>
        <w:rPr>
          <w:rFonts w:ascii="Times New Roman" w:hAnsi="Times New Roman"/>
          <w:b w:val="0"/>
        </w:rPr>
        <w:t>педагоговна</w:t>
      </w:r>
      <w:proofErr w:type="spellEnd"/>
      <w:r>
        <w:rPr>
          <w:rFonts w:ascii="Times New Roman" w:hAnsi="Times New Roman"/>
          <w:b w:val="0"/>
        </w:rPr>
        <w:t xml:space="preserve"> муниципальном и региональном уровне; </w:t>
      </w:r>
    </w:p>
    <w:p w:rsidR="00673D74" w:rsidRDefault="00E27ED2">
      <w:pPr>
        <w:pStyle w:val="Heading1"/>
        <w:widowControl w:val="0"/>
        <w:numPr>
          <w:ilvl w:val="0"/>
          <w:numId w:val="15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 образовательных организаций, охваченных консультативной помощью  по формированию стратегии по переходу школы в эффективный режим;</w:t>
      </w:r>
    </w:p>
    <w:p w:rsidR="00673D74" w:rsidRDefault="00E27ED2">
      <w:pPr>
        <w:pStyle w:val="Heading1"/>
        <w:widowControl w:val="0"/>
        <w:numPr>
          <w:ilvl w:val="0"/>
          <w:numId w:val="15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количество муниципальных методических служб, в зада</w:t>
      </w:r>
      <w:r>
        <w:rPr>
          <w:rFonts w:ascii="Times New Roman" w:hAnsi="Times New Roman"/>
          <w:b w:val="0"/>
        </w:rPr>
        <w:t xml:space="preserve">чи которых помимо консультирования входит сопровождение учителей, завершивших </w:t>
      </w:r>
      <w:proofErr w:type="gramStart"/>
      <w:r>
        <w:rPr>
          <w:rFonts w:ascii="Times New Roman" w:hAnsi="Times New Roman"/>
          <w:b w:val="0"/>
        </w:rPr>
        <w:t>обучение</w:t>
      </w:r>
      <w:proofErr w:type="gramEnd"/>
      <w:r>
        <w:rPr>
          <w:rFonts w:ascii="Times New Roman" w:hAnsi="Times New Roman"/>
          <w:b w:val="0"/>
        </w:rPr>
        <w:t xml:space="preserve"> по дополнительным образовательным программам;</w:t>
      </w:r>
    </w:p>
    <w:p w:rsidR="00673D74" w:rsidRDefault="00E27ED2">
      <w:pPr>
        <w:pStyle w:val="Heading1"/>
        <w:widowControl w:val="0"/>
        <w:numPr>
          <w:ilvl w:val="0"/>
          <w:numId w:val="15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количество образовательных организаций, в которых решены проблемы дефицита педагогических кадров: полнота обеспеченности пе</w:t>
      </w:r>
      <w:r>
        <w:rPr>
          <w:rFonts w:ascii="Times New Roman" w:hAnsi="Times New Roman"/>
          <w:b w:val="0"/>
        </w:rPr>
        <w:t>дагогическими кадрами; наличие договора сетевого взаимодействия с целью преодоления кадрового дефицита учителей; наличие договора сетевого взаимодействия с целью преодоления кадрового дефицита педагога-психолога, педагога-логопеда, социального педагога;</w:t>
      </w:r>
    </w:p>
    <w:p w:rsidR="00673D74" w:rsidRDefault="00E27ED2">
      <w:pPr>
        <w:pStyle w:val="Heading1"/>
        <w:widowControl w:val="0"/>
        <w:numPr>
          <w:ilvl w:val="0"/>
          <w:numId w:val="21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об</w:t>
      </w:r>
      <w:r>
        <w:rPr>
          <w:rFonts w:ascii="Times New Roman" w:hAnsi="Times New Roman"/>
          <w:b w:val="0"/>
        </w:rPr>
        <w:t>еспеченность/необеспеченность учебными материалами;</w:t>
      </w:r>
    </w:p>
    <w:p w:rsidR="00673D74" w:rsidRDefault="00E27ED2">
      <w:pPr>
        <w:pStyle w:val="Heading1"/>
        <w:widowControl w:val="0"/>
        <w:numPr>
          <w:ilvl w:val="0"/>
          <w:numId w:val="21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достаточное/недостаточное количество цифрового оборудования;</w:t>
      </w:r>
    </w:p>
    <w:p w:rsidR="00673D74" w:rsidRDefault="00E27ED2">
      <w:pPr>
        <w:pStyle w:val="Heading1"/>
        <w:widowControl w:val="0"/>
        <w:numPr>
          <w:ilvl w:val="0"/>
          <w:numId w:val="21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высокое/низкое качество Интернет-соединения;</w:t>
      </w:r>
    </w:p>
    <w:p w:rsidR="00673D74" w:rsidRDefault="00E27ED2">
      <w:pPr>
        <w:pStyle w:val="Heading1"/>
        <w:widowControl w:val="0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наличие/отсутствие дефицитов оснащения, зданий и помещений.</w:t>
      </w:r>
    </w:p>
    <w:p w:rsidR="00673D74" w:rsidRDefault="00E27ED2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2) совершенствование предметной и мето</w:t>
      </w:r>
      <w:r>
        <w:rPr>
          <w:rFonts w:ascii="Times New Roman" w:hAnsi="Times New Roman"/>
          <w:b w:val="0"/>
        </w:rPr>
        <w:t>дической компетентности учителей:</w:t>
      </w:r>
    </w:p>
    <w:p w:rsidR="00673D74" w:rsidRDefault="00E27ED2">
      <w:pPr>
        <w:pStyle w:val="Heading1"/>
        <w:widowControl w:val="0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 и реализующих </w:t>
      </w:r>
      <w:r>
        <w:rPr>
          <w:rFonts w:ascii="Times New Roman" w:hAnsi="Times New Roman"/>
          <w:b w:val="0"/>
        </w:rPr>
        <w:t>полученные компетенции в процессе образовательной деятельности;</w:t>
      </w:r>
    </w:p>
    <w:p w:rsidR="00673D74" w:rsidRDefault="00E27ED2">
      <w:pPr>
        <w:pStyle w:val="Heading1"/>
        <w:widowControl w:val="0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 учителей, успешно прошедших оценку предметных и методических компетенций;</w:t>
      </w:r>
    </w:p>
    <w:p w:rsidR="00673D74" w:rsidRDefault="00E27ED2">
      <w:pPr>
        <w:pStyle w:val="Heading1"/>
        <w:widowControl w:val="0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 учителей, принявших участие в обмене опытом;</w:t>
      </w:r>
    </w:p>
    <w:p w:rsidR="00673D74" w:rsidRDefault="00E27ED2">
      <w:pPr>
        <w:pStyle w:val="Heading1"/>
        <w:widowControl w:val="0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 учителей, демонстрирующих владение современными образовате</w:t>
      </w:r>
      <w:r>
        <w:rPr>
          <w:rFonts w:ascii="Times New Roman" w:hAnsi="Times New Roman"/>
          <w:b w:val="0"/>
        </w:rPr>
        <w:t>льными технологиями;</w:t>
      </w:r>
    </w:p>
    <w:p w:rsidR="00673D74" w:rsidRDefault="00E27ED2">
      <w:pPr>
        <w:pStyle w:val="Heading1"/>
        <w:widowControl w:val="0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уровень качества знаний и успеваемости обучающихся;</w:t>
      </w:r>
    </w:p>
    <w:p w:rsidR="00673D74" w:rsidRDefault="00E27ED2">
      <w:pPr>
        <w:pStyle w:val="Heading1"/>
        <w:widowControl w:val="0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уровень мотивации </w:t>
      </w:r>
      <w:proofErr w:type="gramStart"/>
      <w:r>
        <w:rPr>
          <w:rFonts w:ascii="Times New Roman" w:hAnsi="Times New Roman"/>
          <w:b w:val="0"/>
        </w:rPr>
        <w:t>обучающихся</w:t>
      </w:r>
      <w:proofErr w:type="gramEnd"/>
      <w:r>
        <w:rPr>
          <w:rFonts w:ascii="Times New Roman" w:hAnsi="Times New Roman"/>
          <w:b w:val="0"/>
        </w:rPr>
        <w:t>;</w:t>
      </w:r>
    </w:p>
    <w:p w:rsidR="00673D74" w:rsidRDefault="00E27ED2">
      <w:pPr>
        <w:pStyle w:val="Heading1"/>
        <w:widowControl w:val="0"/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уровень обучающихся, принявших участие в олимпиадах и предметных конкурсах;</w:t>
      </w:r>
    </w:p>
    <w:p w:rsidR="00673D74" w:rsidRDefault="00E27ED2">
      <w:pPr>
        <w:pStyle w:val="Heading1"/>
        <w:widowControl w:val="0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наличие/отсутствие фактов травли, конфликтов;</w:t>
      </w:r>
    </w:p>
    <w:p w:rsidR="00673D74" w:rsidRDefault="00E27ED2">
      <w:pPr>
        <w:pStyle w:val="Heading1"/>
        <w:widowControl w:val="0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наличие/отсутствие уважительно</w:t>
      </w:r>
      <w:r>
        <w:rPr>
          <w:rFonts w:ascii="Times New Roman" w:hAnsi="Times New Roman"/>
          <w:b w:val="0"/>
        </w:rPr>
        <w:t>го отношения в коллективе;</w:t>
      </w:r>
    </w:p>
    <w:p w:rsidR="00673D74" w:rsidRDefault="00E27ED2">
      <w:pPr>
        <w:pStyle w:val="Heading1"/>
        <w:widowControl w:val="0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доля </w:t>
      </w:r>
      <w:proofErr w:type="gramStart"/>
      <w:r>
        <w:rPr>
          <w:rFonts w:ascii="Times New Roman" w:hAnsi="Times New Roman"/>
          <w:b w:val="0"/>
        </w:rPr>
        <w:t>обучающихся</w:t>
      </w:r>
      <w:proofErr w:type="gramEnd"/>
      <w:r>
        <w:rPr>
          <w:rFonts w:ascii="Times New Roman" w:hAnsi="Times New Roman"/>
          <w:b w:val="0"/>
        </w:rPr>
        <w:t xml:space="preserve">, удовлетворенных школьной атмосферой; </w:t>
      </w:r>
    </w:p>
    <w:p w:rsidR="00673D74" w:rsidRDefault="00E27ED2">
      <w:pPr>
        <w:pStyle w:val="Heading1"/>
        <w:widowControl w:val="0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доля </w:t>
      </w:r>
      <w:proofErr w:type="gramStart"/>
      <w:r>
        <w:rPr>
          <w:rFonts w:ascii="Times New Roman" w:hAnsi="Times New Roman"/>
          <w:b w:val="0"/>
        </w:rPr>
        <w:t>обучающихся</w:t>
      </w:r>
      <w:proofErr w:type="gramEnd"/>
      <w:r>
        <w:rPr>
          <w:rFonts w:ascii="Times New Roman" w:hAnsi="Times New Roman"/>
          <w:b w:val="0"/>
        </w:rPr>
        <w:t>, для которых разработан индивидуальный образовательный маршрут;</w:t>
      </w:r>
    </w:p>
    <w:p w:rsidR="00673D74" w:rsidRDefault="00E27ED2">
      <w:pPr>
        <w:pStyle w:val="Heading1"/>
        <w:widowControl w:val="0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степень заинтересованности учебным процессом со стороны родителей;</w:t>
      </w:r>
    </w:p>
    <w:p w:rsidR="00673D74" w:rsidRDefault="00E27ED2">
      <w:pPr>
        <w:pStyle w:val="Heading1"/>
        <w:widowControl w:val="0"/>
        <w:numPr>
          <w:ilvl w:val="0"/>
          <w:numId w:val="9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 родителей, регулярно</w:t>
      </w:r>
      <w:r>
        <w:rPr>
          <w:rFonts w:ascii="Times New Roman" w:hAnsi="Times New Roman"/>
          <w:b w:val="0"/>
        </w:rPr>
        <w:t xml:space="preserve"> посещающих родительские собрания; </w:t>
      </w:r>
    </w:p>
    <w:p w:rsidR="00673D74" w:rsidRDefault="00E27ED2">
      <w:pPr>
        <w:pStyle w:val="Heading1"/>
        <w:widowControl w:val="0"/>
        <w:numPr>
          <w:ilvl w:val="0"/>
          <w:numId w:val="22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доля учителей, испытывающих неуверенность при работе с </w:t>
      </w:r>
      <w:proofErr w:type="gramStart"/>
      <w:r>
        <w:rPr>
          <w:rFonts w:ascii="Times New Roman" w:hAnsi="Times New Roman"/>
          <w:b w:val="0"/>
        </w:rPr>
        <w:t>обучающимися</w:t>
      </w:r>
      <w:proofErr w:type="gramEnd"/>
      <w:r>
        <w:rPr>
          <w:rFonts w:ascii="Times New Roman" w:hAnsi="Times New Roman"/>
          <w:b w:val="0"/>
        </w:rPr>
        <w:t xml:space="preserve"> с ОВЗ</w:t>
      </w:r>
      <w:r>
        <w:t xml:space="preserve">. </w:t>
      </w:r>
    </w:p>
    <w:p w:rsidR="00673D74" w:rsidRDefault="00E27ED2">
      <w:pPr>
        <w:pStyle w:val="Heading1"/>
        <w:widowControl w:val="0"/>
        <w:numPr>
          <w:ilvl w:val="0"/>
          <w:numId w:val="23"/>
        </w:numPr>
        <w:spacing w:before="0" w:after="0" w:line="360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 xml:space="preserve">наличие/отсутствие  дополнительных занятий для обучающихся, для которых русский язык не является родным или языком повседневного общения. </w:t>
      </w:r>
      <w:proofErr w:type="gramEnd"/>
    </w:p>
    <w:p w:rsidR="00673D74" w:rsidRDefault="00E27ED2">
      <w:pPr>
        <w:pStyle w:val="Heading1"/>
        <w:widowControl w:val="0"/>
        <w:spacing w:before="0" w:after="0" w:line="360" w:lineRule="auto"/>
        <w:ind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3) </w:t>
      </w:r>
      <w:r>
        <w:rPr>
          <w:rFonts w:ascii="Times New Roman" w:hAnsi="Times New Roman"/>
          <w:b w:val="0"/>
        </w:rPr>
        <w:t>сетевое взаимодействие:</w:t>
      </w:r>
    </w:p>
    <w:p w:rsidR="00673D74" w:rsidRDefault="00E27ED2">
      <w:pPr>
        <w:pStyle w:val="Heading1"/>
        <w:widowControl w:val="0"/>
        <w:numPr>
          <w:ilvl w:val="0"/>
          <w:numId w:val="20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доля педагогических работников по предметам, прошедших успешную оценку предметных и методических компетенций и вошедших в региональное учебно-методическое объединение;</w:t>
      </w:r>
    </w:p>
    <w:p w:rsidR="00673D74" w:rsidRDefault="00E27ED2">
      <w:pPr>
        <w:pStyle w:val="Heading1"/>
        <w:widowControl w:val="0"/>
        <w:numPr>
          <w:ilvl w:val="0"/>
          <w:numId w:val="20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количество региональных инновационных площадок по направлениям р</w:t>
      </w:r>
      <w:r>
        <w:rPr>
          <w:rFonts w:ascii="Times New Roman" w:hAnsi="Times New Roman"/>
          <w:b w:val="0"/>
        </w:rPr>
        <w:t>аботы;</w:t>
      </w:r>
    </w:p>
    <w:p w:rsidR="00673D74" w:rsidRDefault="00E27ED2">
      <w:pPr>
        <w:pStyle w:val="Heading1"/>
        <w:widowControl w:val="0"/>
        <w:numPr>
          <w:ilvl w:val="0"/>
          <w:numId w:val="20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количество </w:t>
      </w:r>
      <w:proofErr w:type="spellStart"/>
      <w:r>
        <w:rPr>
          <w:rFonts w:ascii="Times New Roman" w:hAnsi="Times New Roman"/>
          <w:b w:val="0"/>
        </w:rPr>
        <w:t>стажировочных</w:t>
      </w:r>
      <w:proofErr w:type="spellEnd"/>
      <w:r>
        <w:rPr>
          <w:rFonts w:ascii="Times New Roman" w:hAnsi="Times New Roman"/>
          <w:b w:val="0"/>
        </w:rPr>
        <w:t xml:space="preserve">  площадок по направлениям работы;</w:t>
      </w:r>
    </w:p>
    <w:p w:rsidR="00673D74" w:rsidRDefault="00E27ED2">
      <w:pPr>
        <w:pStyle w:val="Heading1"/>
        <w:widowControl w:val="0"/>
        <w:numPr>
          <w:ilvl w:val="0"/>
          <w:numId w:val="20"/>
        </w:numPr>
        <w:spacing w:before="0" w:after="0" w:line="360" w:lineRule="auto"/>
        <w:ind w:left="714" w:hanging="35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количество  образовательных организаций - наставников. </w:t>
      </w:r>
    </w:p>
    <w:p w:rsidR="00673D74" w:rsidRDefault="00E27ED2">
      <w:pPr>
        <w:pStyle w:val="Heading1"/>
        <w:widowControl w:val="0"/>
        <w:spacing w:before="0" w:after="0" w:line="360" w:lineRule="auto"/>
        <w:ind w:left="714" w:hanging="357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Основные этапы мониторинга </w:t>
      </w:r>
    </w:p>
    <w:tbl>
      <w:tblPr>
        <w:tblStyle w:val="1"/>
        <w:tblW w:w="0" w:type="auto"/>
        <w:tblInd w:w="714" w:type="dxa"/>
        <w:tblLayout w:type="fixed"/>
        <w:tblLook w:val="04A0"/>
      </w:tblPr>
      <w:tblGrid>
        <w:gridCol w:w="660"/>
        <w:gridCol w:w="1128"/>
        <w:gridCol w:w="2124"/>
        <w:gridCol w:w="1416"/>
        <w:gridCol w:w="1692"/>
        <w:gridCol w:w="2160"/>
      </w:tblGrid>
      <w:tr w:rsidR="00673D74">
        <w:tc>
          <w:tcPr>
            <w:tcW w:w="6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</w:t>
            </w:r>
          </w:p>
        </w:tc>
        <w:tc>
          <w:tcPr>
            <w:tcW w:w="1128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Этап</w:t>
            </w:r>
          </w:p>
        </w:tc>
        <w:tc>
          <w:tcPr>
            <w:tcW w:w="2124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Содержание деятельности</w:t>
            </w:r>
          </w:p>
        </w:tc>
        <w:tc>
          <w:tcPr>
            <w:tcW w:w="1416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Сроки</w:t>
            </w:r>
          </w:p>
        </w:tc>
        <w:tc>
          <w:tcPr>
            <w:tcW w:w="1692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</w:rPr>
              <w:t>Ответст-венный</w:t>
            </w:r>
            <w:proofErr w:type="spellEnd"/>
            <w:proofErr w:type="gramEnd"/>
          </w:p>
        </w:tc>
        <w:tc>
          <w:tcPr>
            <w:tcW w:w="21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Итоговый документ</w:t>
            </w:r>
          </w:p>
        </w:tc>
      </w:tr>
      <w:tr w:rsidR="00673D74">
        <w:tc>
          <w:tcPr>
            <w:tcW w:w="6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1128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Подго-тови-тельный</w:t>
            </w:r>
            <w:proofErr w:type="spellEnd"/>
          </w:p>
        </w:tc>
        <w:tc>
          <w:tcPr>
            <w:tcW w:w="2124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Выявление школ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 низкими образовательными результатами.</w:t>
            </w:r>
          </w:p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самодиагностик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 ОО.</w:t>
            </w:r>
          </w:p>
        </w:tc>
        <w:tc>
          <w:tcPr>
            <w:tcW w:w="1416" w:type="dxa"/>
          </w:tcPr>
          <w:p w:rsidR="00673D74" w:rsidRDefault="00E27ED2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Июнь-август 2020</w:t>
            </w:r>
          </w:p>
        </w:tc>
        <w:tc>
          <w:tcPr>
            <w:tcW w:w="1692" w:type="dxa"/>
          </w:tcPr>
          <w:p w:rsidR="00673D74" w:rsidRDefault="00E27ED2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О.Г.Викульева</w:t>
            </w:r>
            <w:proofErr w:type="spellEnd"/>
          </w:p>
        </w:tc>
        <w:tc>
          <w:tcPr>
            <w:tcW w:w="21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Методические рекомендации по принятию управленческих решений</w:t>
            </w:r>
          </w:p>
        </w:tc>
      </w:tr>
      <w:tr w:rsidR="00673D74">
        <w:tc>
          <w:tcPr>
            <w:tcW w:w="660" w:type="dxa"/>
            <w:tcBorders>
              <w:bottom w:val="nil"/>
            </w:tcBorders>
          </w:tcPr>
          <w:p w:rsidR="00673D74" w:rsidRDefault="00E27ED2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128" w:type="dxa"/>
            <w:tcBorders>
              <w:bottom w:val="nil"/>
            </w:tcBorders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</w:rPr>
              <w:t>Практи-ческий</w:t>
            </w:r>
            <w:proofErr w:type="spellEnd"/>
            <w:proofErr w:type="gramEnd"/>
          </w:p>
        </w:tc>
        <w:tc>
          <w:tcPr>
            <w:tcW w:w="2124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Предоставление "дорожной карты" для экспертизы </w:t>
            </w:r>
          </w:p>
        </w:tc>
        <w:tc>
          <w:tcPr>
            <w:tcW w:w="1416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Ноябрь 2020</w:t>
            </w:r>
          </w:p>
        </w:tc>
        <w:tc>
          <w:tcPr>
            <w:tcW w:w="1692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О.Г.Викульева</w:t>
            </w:r>
            <w:proofErr w:type="spellEnd"/>
          </w:p>
        </w:tc>
        <w:tc>
          <w:tcPr>
            <w:tcW w:w="21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Аналитическая справка по результатам мониторинга.</w:t>
            </w:r>
          </w:p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Подготовка адресных рекомендаций.</w:t>
            </w:r>
          </w:p>
        </w:tc>
      </w:tr>
      <w:tr w:rsidR="00673D74">
        <w:tc>
          <w:tcPr>
            <w:tcW w:w="660" w:type="dxa"/>
            <w:tcBorders>
              <w:top w:val="nil"/>
              <w:bottom w:val="nil"/>
            </w:tcBorders>
          </w:tcPr>
          <w:p w:rsidR="00673D74" w:rsidRDefault="00673D74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673D74" w:rsidRDefault="00673D74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4" w:type="dxa"/>
          </w:tcPr>
          <w:p w:rsidR="00673D74" w:rsidRDefault="00E27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материалов для оценки</w:t>
            </w:r>
          </w:p>
          <w:p w:rsidR="00673D74" w:rsidRDefault="00E27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эффективности реализации  «дорожных карт»</w:t>
            </w:r>
          </w:p>
        </w:tc>
        <w:tc>
          <w:tcPr>
            <w:tcW w:w="1416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Декабрь 2020, далее - 2 раза в год</w:t>
            </w:r>
          </w:p>
        </w:tc>
        <w:tc>
          <w:tcPr>
            <w:tcW w:w="1692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О.Г.Викульева</w:t>
            </w:r>
            <w:proofErr w:type="spellEnd"/>
          </w:p>
        </w:tc>
        <w:tc>
          <w:tcPr>
            <w:tcW w:w="21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Аналитическая справка по результатам </w:t>
            </w:r>
            <w:r>
              <w:rPr>
                <w:rFonts w:ascii="Times New Roman" w:hAnsi="Times New Roman"/>
                <w:b w:val="0"/>
                <w:sz w:val="24"/>
              </w:rPr>
              <w:t>мониторинга</w:t>
            </w:r>
          </w:p>
        </w:tc>
      </w:tr>
      <w:tr w:rsidR="00673D74">
        <w:tc>
          <w:tcPr>
            <w:tcW w:w="660" w:type="dxa"/>
            <w:tcBorders>
              <w:top w:val="nil"/>
              <w:bottom w:val="nil"/>
            </w:tcBorders>
          </w:tcPr>
          <w:p w:rsidR="00673D74" w:rsidRDefault="00673D74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673D74" w:rsidRDefault="00673D74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4" w:type="dxa"/>
          </w:tcPr>
          <w:p w:rsidR="00673D74" w:rsidRDefault="00E27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материалов, подтверждающих эффективность повышения квалификации учителей</w:t>
            </w:r>
          </w:p>
        </w:tc>
        <w:tc>
          <w:tcPr>
            <w:tcW w:w="1416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 xml:space="preserve">Март 2021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года, далее - 1 раз в год</w:t>
            </w:r>
          </w:p>
        </w:tc>
        <w:tc>
          <w:tcPr>
            <w:tcW w:w="1692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lastRenderedPageBreak/>
              <w:t>О.Г.Викульев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а</w:t>
            </w:r>
            <w:proofErr w:type="spellEnd"/>
          </w:p>
        </w:tc>
        <w:tc>
          <w:tcPr>
            <w:tcW w:w="21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 xml:space="preserve">Аналитическая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справка по результатам мониторинга</w:t>
            </w:r>
          </w:p>
        </w:tc>
      </w:tr>
      <w:tr w:rsidR="00673D74">
        <w:tc>
          <w:tcPr>
            <w:tcW w:w="660" w:type="dxa"/>
            <w:tcBorders>
              <w:top w:val="nil"/>
            </w:tcBorders>
          </w:tcPr>
          <w:p w:rsidR="00673D74" w:rsidRDefault="00673D74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673D74" w:rsidRDefault="00673D74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24" w:type="dxa"/>
          </w:tcPr>
          <w:p w:rsidR="00673D74" w:rsidRDefault="00E27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Экспертиза документов по оценке эффективности </w:t>
            </w:r>
            <w:r>
              <w:rPr>
                <w:rFonts w:ascii="Times New Roman" w:hAnsi="Times New Roman"/>
                <w:sz w:val="24"/>
              </w:rPr>
              <w:t>оказания методической помощи</w:t>
            </w:r>
          </w:p>
        </w:tc>
        <w:tc>
          <w:tcPr>
            <w:tcW w:w="1416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Июнь 2021, далее- 2 раза в год</w:t>
            </w:r>
          </w:p>
        </w:tc>
        <w:tc>
          <w:tcPr>
            <w:tcW w:w="1692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О.Г.Викульев</w:t>
            </w:r>
            <w:proofErr w:type="spellEnd"/>
          </w:p>
        </w:tc>
        <w:tc>
          <w:tcPr>
            <w:tcW w:w="21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Аналитическая справка по результатам мониторинг</w:t>
            </w:r>
          </w:p>
        </w:tc>
      </w:tr>
      <w:tr w:rsidR="00673D74">
        <w:tc>
          <w:tcPr>
            <w:tcW w:w="660" w:type="dxa"/>
          </w:tcPr>
          <w:p w:rsidR="00673D74" w:rsidRDefault="00E27ED2">
            <w:pPr>
              <w:pStyle w:val="Heading1"/>
              <w:widowControl w:val="0"/>
              <w:spacing w:before="0" w:after="0" w:line="360" w:lineRule="auto"/>
              <w:ind w:left="0"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128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</w:rPr>
              <w:t>Итого-вый</w:t>
            </w:r>
            <w:proofErr w:type="spellEnd"/>
            <w:proofErr w:type="gramEnd"/>
          </w:p>
        </w:tc>
        <w:tc>
          <w:tcPr>
            <w:tcW w:w="2124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Предоставление документов, подтверждающих положительную динамику результатов</w:t>
            </w:r>
          </w:p>
        </w:tc>
        <w:tc>
          <w:tcPr>
            <w:tcW w:w="1416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Декабрь 2022 </w:t>
            </w:r>
          </w:p>
        </w:tc>
        <w:tc>
          <w:tcPr>
            <w:tcW w:w="1692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О.Г.Викульева</w:t>
            </w:r>
            <w:proofErr w:type="spellEnd"/>
          </w:p>
        </w:tc>
        <w:tc>
          <w:tcPr>
            <w:tcW w:w="2160" w:type="dxa"/>
          </w:tcPr>
          <w:p w:rsidR="00673D74" w:rsidRDefault="00E27ED2">
            <w:pPr>
              <w:pStyle w:val="Heading1"/>
              <w:widowControl w:val="0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Аналитический </w:t>
            </w:r>
            <w:r>
              <w:rPr>
                <w:rFonts w:ascii="Times New Roman" w:hAnsi="Times New Roman"/>
                <w:b w:val="0"/>
                <w:sz w:val="24"/>
              </w:rPr>
              <w:t>отчёт</w:t>
            </w:r>
          </w:p>
        </w:tc>
      </w:tr>
    </w:tbl>
    <w:p w:rsidR="00673D74" w:rsidRDefault="00673D74">
      <w:pPr>
        <w:pStyle w:val="Heading1"/>
        <w:widowControl w:val="0"/>
        <w:spacing w:before="0" w:after="0" w:line="360" w:lineRule="auto"/>
        <w:ind w:left="714" w:hanging="357"/>
        <w:jc w:val="center"/>
        <w:rPr>
          <w:rFonts w:ascii="Times New Roman" w:hAnsi="Times New Roman"/>
          <w:b w:val="0"/>
        </w:rPr>
      </w:pPr>
    </w:p>
    <w:p w:rsidR="00673D74" w:rsidRDefault="00E27ED2">
      <w:pPr>
        <w:pStyle w:val="Heading1"/>
        <w:widowControl w:val="0"/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Методы сбора и обработки информации</w:t>
      </w:r>
    </w:p>
    <w:p w:rsidR="00673D74" w:rsidRDefault="00E27E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сбора информации, используемые в региональной программе методического сопровождения </w:t>
      </w:r>
      <w:proofErr w:type="gramStart"/>
      <w:r>
        <w:rPr>
          <w:rFonts w:ascii="Times New Roman" w:hAnsi="Times New Roman"/>
          <w:sz w:val="28"/>
        </w:rPr>
        <w:t>школ</w:t>
      </w:r>
      <w:proofErr w:type="gramEnd"/>
      <w:r>
        <w:rPr>
          <w:rFonts w:ascii="Times New Roman" w:hAnsi="Times New Roman"/>
          <w:sz w:val="28"/>
        </w:rPr>
        <w:t xml:space="preserve"> с низкими образовательными результатами обучающихся, определяют порядок получения показателей, определенных приказом</w:t>
      </w:r>
      <w:r>
        <w:rPr>
          <w:rFonts w:ascii="Times New Roman" w:hAnsi="Times New Roman"/>
          <w:sz w:val="28"/>
        </w:rPr>
        <w:t xml:space="preserve"> департамента образования и науки Брянской области.</w:t>
      </w:r>
    </w:p>
    <w:p w:rsidR="00673D74" w:rsidRDefault="00E27ED2">
      <w:pPr>
        <w:pStyle w:val="a5"/>
        <w:spacing w:before="0" w:after="0" w:line="360" w:lineRule="auto"/>
        <w:ind w:firstLine="709"/>
        <w:jc w:val="both"/>
      </w:pPr>
      <w:r>
        <w:rPr>
          <w:color w:val="00000A"/>
          <w:sz w:val="28"/>
        </w:rPr>
        <w:t>Для проведения мониторинга могут использоваться следующие источники получения информации: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rStyle w:val="apple-tab-span"/>
          <w:color w:val="00000A"/>
          <w:sz w:val="28"/>
        </w:rPr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 xml:space="preserve">статистические и аналитические материалы (справки, отчеты) о результатах оценочных процедур (всероссийских </w:t>
      </w:r>
      <w:r>
        <w:rPr>
          <w:color w:val="00000A"/>
          <w:sz w:val="28"/>
        </w:rPr>
        <w:t>проверочных работ, национальных исследований качества образования, единого государственного экзамена, основного государственного экзамена и другие материалы);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rStyle w:val="apple-tab-span"/>
          <w:color w:val="00000A"/>
          <w:sz w:val="28"/>
        </w:rPr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>аналитические справки, отчеты о результатах повышения квалификации, аттестации педагогов;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rStyle w:val="apple-tab-span"/>
          <w:color w:val="00000A"/>
          <w:sz w:val="28"/>
        </w:rPr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>ана</w:t>
      </w:r>
      <w:r>
        <w:rPr>
          <w:color w:val="00000A"/>
          <w:sz w:val="28"/>
        </w:rPr>
        <w:t>литические справки, отчеты о деятельности школьных (городских) муниципальных методических объединений, методических служб на уровне муниципального образования;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rStyle w:val="apple-tab-span"/>
          <w:color w:val="00000A"/>
          <w:sz w:val="28"/>
        </w:rPr>
        <w:lastRenderedPageBreak/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>аналитические справки, отчеты о результатах методической работы на уровне муниципального образ</w:t>
      </w:r>
      <w:r>
        <w:rPr>
          <w:color w:val="00000A"/>
          <w:sz w:val="28"/>
        </w:rPr>
        <w:t>ования;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rStyle w:val="apple-tab-span"/>
          <w:color w:val="00000A"/>
          <w:sz w:val="28"/>
        </w:rPr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 xml:space="preserve">отчет о </w:t>
      </w:r>
      <w:proofErr w:type="spellStart"/>
      <w:r>
        <w:rPr>
          <w:color w:val="00000A"/>
          <w:sz w:val="28"/>
        </w:rPr>
        <w:t>самообследовании</w:t>
      </w:r>
      <w:proofErr w:type="spellEnd"/>
      <w:r>
        <w:rPr>
          <w:color w:val="00000A"/>
          <w:sz w:val="28"/>
        </w:rPr>
        <w:t xml:space="preserve"> (с информацией о результатах методической работы);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rStyle w:val="apple-tab-span"/>
          <w:color w:val="00000A"/>
          <w:sz w:val="28"/>
        </w:rPr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>материалы по результатам аналитической деятельности, содержащие управленческие решения (приказы, распоряжения, рекомендации, протоколы и другие материалы);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rStyle w:val="apple-tab-span"/>
          <w:color w:val="00000A"/>
          <w:sz w:val="28"/>
        </w:rPr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 xml:space="preserve"> дорожная </w:t>
      </w:r>
      <w:r>
        <w:rPr>
          <w:color w:val="00000A"/>
          <w:sz w:val="28"/>
        </w:rPr>
        <w:t>карта (план-график) мероприятий;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color w:val="00000A"/>
          <w:sz w:val="28"/>
        </w:rPr>
        <w:t>-</w:t>
      </w:r>
      <w:r>
        <w:rPr>
          <w:color w:val="00000A"/>
          <w:sz w:val="28"/>
        </w:rPr>
        <w:tab/>
        <w:t>адресные рекомендации для коллективов школ, разных категорий педагогов и другие материалы;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</w:pPr>
      <w:r>
        <w:rPr>
          <w:rStyle w:val="apple-tab-span"/>
          <w:color w:val="00000A"/>
          <w:sz w:val="28"/>
        </w:rPr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>методические мероприятия, проводимые в образовательных организациях, муниципальных системах образования;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  <w:rPr>
          <w:color w:val="00000A"/>
          <w:sz w:val="28"/>
        </w:rPr>
      </w:pPr>
      <w:r>
        <w:rPr>
          <w:rStyle w:val="apple-tab-span"/>
          <w:color w:val="00000A"/>
          <w:sz w:val="28"/>
        </w:rPr>
        <w:t>-</w:t>
      </w:r>
      <w:r>
        <w:rPr>
          <w:rStyle w:val="apple-tab-span"/>
          <w:color w:val="00000A"/>
          <w:sz w:val="28"/>
        </w:rPr>
        <w:tab/>
      </w:r>
      <w:r>
        <w:rPr>
          <w:color w:val="00000A"/>
          <w:sz w:val="28"/>
        </w:rPr>
        <w:t>информационный ресурс</w:t>
      </w:r>
      <w:r>
        <w:rPr>
          <w:color w:val="00000A"/>
          <w:sz w:val="28"/>
        </w:rPr>
        <w:t xml:space="preserve"> муниципальных методических объединений (сайт, страница на сайте управления образованием и другие ресурсы).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ind w:firstLine="709"/>
        <w:jc w:val="both"/>
        <w:rPr>
          <w:color w:val="00000A"/>
          <w:sz w:val="28"/>
        </w:rPr>
      </w:pPr>
      <w:r>
        <w:rPr>
          <w:color w:val="00000A"/>
          <w:sz w:val="28"/>
        </w:rPr>
        <w:t>Методы обработки информации:</w:t>
      </w:r>
    </w:p>
    <w:p w:rsidR="00673D74" w:rsidRDefault="00E27ED2">
      <w:pPr>
        <w:pStyle w:val="a5"/>
        <w:numPr>
          <w:ilvl w:val="0"/>
          <w:numId w:val="25"/>
        </w:numPr>
        <w:tabs>
          <w:tab w:val="left" w:pos="993"/>
        </w:tabs>
        <w:spacing w:before="0" w:after="0" w:line="360" w:lineRule="auto"/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качественный анализ предполагает оценку представленных материалов с  точки зрения их реалистичности, </w:t>
      </w:r>
      <w:proofErr w:type="spellStart"/>
      <w:r>
        <w:rPr>
          <w:color w:val="00000A"/>
          <w:sz w:val="28"/>
        </w:rPr>
        <w:t>измеряемости</w:t>
      </w:r>
      <w:proofErr w:type="spellEnd"/>
      <w:r>
        <w:rPr>
          <w:color w:val="00000A"/>
          <w:sz w:val="28"/>
        </w:rPr>
        <w:t xml:space="preserve"> (крит</w:t>
      </w:r>
      <w:r>
        <w:rPr>
          <w:color w:val="00000A"/>
          <w:sz w:val="28"/>
        </w:rPr>
        <w:t>ерии, показатели, формы, методы и т.д.),  а также соответствия заявленных мероприятий конкретным результатам, представленным  подтверждающими документами;</w:t>
      </w:r>
    </w:p>
    <w:p w:rsidR="00673D74" w:rsidRDefault="00E27ED2">
      <w:pPr>
        <w:pStyle w:val="a5"/>
        <w:numPr>
          <w:ilvl w:val="0"/>
          <w:numId w:val="25"/>
        </w:numPr>
        <w:tabs>
          <w:tab w:val="left" w:pos="993"/>
        </w:tabs>
        <w:spacing w:before="0" w:after="0" w:line="360" w:lineRule="auto"/>
        <w:jc w:val="both"/>
        <w:rPr>
          <w:color w:val="00000A"/>
          <w:sz w:val="28"/>
        </w:rPr>
      </w:pPr>
      <w:r>
        <w:rPr>
          <w:color w:val="00000A"/>
          <w:sz w:val="28"/>
        </w:rPr>
        <w:t>количественный анализ проводится с целью отслеживания положительной динамики результатов.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jc w:val="both"/>
        <w:rPr>
          <w:color w:val="00000A"/>
          <w:sz w:val="28"/>
        </w:rPr>
      </w:pPr>
      <w:r>
        <w:rPr>
          <w:color w:val="00000A"/>
          <w:sz w:val="28"/>
        </w:rPr>
        <w:tab/>
        <w:t>По результ</w:t>
      </w:r>
      <w:r>
        <w:rPr>
          <w:color w:val="00000A"/>
          <w:sz w:val="28"/>
        </w:rPr>
        <w:t>атам мониторинга принимаются управленческие решения.</w:t>
      </w:r>
    </w:p>
    <w:p w:rsidR="00673D74" w:rsidRDefault="00E27ED2">
      <w:pPr>
        <w:pStyle w:val="a5"/>
        <w:tabs>
          <w:tab w:val="left" w:pos="993"/>
        </w:tabs>
        <w:spacing w:before="0" w:after="0" w:line="360" w:lineRule="auto"/>
        <w:jc w:val="both"/>
      </w:pPr>
      <w:r>
        <w:rPr>
          <w:color w:val="00000A"/>
          <w:sz w:val="28"/>
        </w:rPr>
        <w:t>Данная региональная программа методического сопровождения школ, имеющих низкие образовательные результаты обучающихся, размещена на сайте ГАУ ДПО "Брянский институт повышения квалификации работников обра</w:t>
      </w:r>
      <w:r>
        <w:rPr>
          <w:color w:val="00000A"/>
          <w:sz w:val="28"/>
        </w:rPr>
        <w:t>зования".</w:t>
      </w:r>
    </w:p>
    <w:p w:rsidR="00673D74" w:rsidRDefault="00673D74">
      <w:pPr>
        <w:pStyle w:val="Heading1"/>
        <w:widowControl w:val="0"/>
        <w:spacing w:before="0" w:after="0" w:line="360" w:lineRule="auto"/>
        <w:jc w:val="both"/>
        <w:rPr>
          <w:rFonts w:ascii="Times New Roman" w:hAnsi="Times New Roman"/>
          <w:b w:val="0"/>
        </w:rPr>
      </w:pPr>
    </w:p>
    <w:p w:rsidR="00673D74" w:rsidRDefault="00673D74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</w:p>
    <w:p w:rsidR="00673D74" w:rsidRDefault="00673D74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</w:p>
    <w:p w:rsidR="00673D74" w:rsidRDefault="00673D74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</w:rPr>
      </w:pPr>
    </w:p>
    <w:p w:rsidR="00673D74" w:rsidRDefault="00673D74">
      <w:pPr>
        <w:pStyle w:val="Heading1"/>
        <w:widowControl w:val="0"/>
        <w:spacing w:before="0" w:after="0" w:line="360" w:lineRule="auto"/>
        <w:ind w:left="0" w:firstLine="549"/>
        <w:jc w:val="both"/>
        <w:rPr>
          <w:rFonts w:ascii="Times New Roman" w:hAnsi="Times New Roman"/>
          <w:b w:val="0"/>
        </w:rPr>
      </w:pPr>
    </w:p>
    <w:p w:rsidR="00673D74" w:rsidRDefault="00673D74">
      <w:pPr>
        <w:pStyle w:val="a3"/>
        <w:widowControl w:val="0"/>
        <w:spacing w:before="1" w:after="1"/>
        <w:rPr>
          <w:rFonts w:ascii="Times New Roman" w:hAnsi="Times New Roman"/>
        </w:rPr>
      </w:pPr>
    </w:p>
    <w:p w:rsidR="00673D74" w:rsidRDefault="00673D74">
      <w:pPr>
        <w:pStyle w:val="a3"/>
        <w:widowControl w:val="0"/>
        <w:spacing w:after="0"/>
        <w:rPr>
          <w:rFonts w:ascii="Times New Roman" w:hAnsi="Times New Roman"/>
        </w:rPr>
      </w:pPr>
    </w:p>
    <w:p w:rsidR="00673D74" w:rsidRDefault="00673D74">
      <w:pPr>
        <w:pStyle w:val="a3"/>
        <w:widowControl w:val="0"/>
        <w:spacing w:before="7" w:after="0"/>
        <w:rPr>
          <w:rFonts w:ascii="Times New Roman" w:hAnsi="Times New Roman"/>
        </w:rPr>
      </w:pPr>
    </w:p>
    <w:p w:rsidR="00673D74" w:rsidRDefault="00673D74">
      <w:pPr>
        <w:jc w:val="both"/>
      </w:pPr>
    </w:p>
    <w:p w:rsidR="00673D74" w:rsidRDefault="00673D74">
      <w:pPr>
        <w:rPr>
          <w:rFonts w:ascii="Times New Roman" w:hAnsi="Times New Roman"/>
          <w:sz w:val="24"/>
        </w:rPr>
      </w:pPr>
    </w:p>
    <w:sectPr w:rsidR="00673D74" w:rsidSect="00673D7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ABB"/>
    <w:multiLevelType w:val="hybridMultilevel"/>
    <w:tmpl w:val="8E90934A"/>
    <w:lvl w:ilvl="0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29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7189" w:hanging="360"/>
      </w:pPr>
      <w:rPr>
        <w:rFonts w:ascii="Wingdings" w:hAnsi="Wingdings"/>
      </w:rPr>
    </w:lvl>
  </w:abstractNum>
  <w:abstractNum w:abstractNumId="1">
    <w:nsid w:val="14545B8F"/>
    <w:multiLevelType w:val="hybridMultilevel"/>
    <w:tmpl w:val="EAEE54EC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1909CA1D"/>
    <w:multiLevelType w:val="hybridMultilevel"/>
    <w:tmpl w:val="0A1297A6"/>
    <w:lvl w:ilvl="0" w:tplc="39E8BF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026A3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219BB4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69302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C4E5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3F7D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5CD0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F133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7E7EB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1BC42982"/>
    <w:multiLevelType w:val="hybridMultilevel"/>
    <w:tmpl w:val="5E78A8AE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242D1F06"/>
    <w:multiLevelType w:val="hybridMultilevel"/>
    <w:tmpl w:val="21C6E976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2514F520"/>
    <w:multiLevelType w:val="hybridMultilevel"/>
    <w:tmpl w:val="A1BA0E58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6C61CEE"/>
    <w:multiLevelType w:val="hybridMultilevel"/>
    <w:tmpl w:val="5E2E8C96"/>
    <w:lvl w:ilvl="0" w:tplc="27D2215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D6CE0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AFCBF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F860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B2D279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AE7A1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C26D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6BE24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DB4C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27A1925A"/>
    <w:multiLevelType w:val="hybridMultilevel"/>
    <w:tmpl w:val="746E3792"/>
    <w:lvl w:ilvl="0" w:tplc="57B147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E8C47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B70F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27EA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2AEA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2B8E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6EEB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A88C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9CCCB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365F7C84"/>
    <w:multiLevelType w:val="multilevel"/>
    <w:tmpl w:val="C8C83FD4"/>
    <w:lvl w:ilvl="0">
      <w:start w:val="1"/>
      <w:numFmt w:val="upperRoman"/>
      <w:lvlText w:val="%1."/>
      <w:lvlJc w:val="left"/>
      <w:pPr>
        <w:widowControl/>
        <w:ind w:left="102" w:hanging="214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widowControl/>
        <w:ind w:left="1191" w:hanging="382"/>
      </w:pPr>
      <w:rPr>
        <w:rFonts w:ascii="Times New Roman" w:hAnsi="Times New Roman"/>
      </w:rPr>
    </w:lvl>
    <w:lvl w:ilvl="2">
      <w:numFmt w:val="bullet"/>
      <w:lvlText w:val="•"/>
      <w:lvlJc w:val="left"/>
      <w:pPr>
        <w:widowControl/>
        <w:ind w:left="2162" w:hanging="382"/>
      </w:pPr>
    </w:lvl>
    <w:lvl w:ilvl="3">
      <w:numFmt w:val="bullet"/>
      <w:lvlText w:val="•"/>
      <w:lvlJc w:val="left"/>
      <w:pPr>
        <w:widowControl/>
        <w:ind w:left="3125" w:hanging="382"/>
      </w:pPr>
    </w:lvl>
    <w:lvl w:ilvl="4">
      <w:numFmt w:val="bullet"/>
      <w:lvlText w:val="•"/>
      <w:lvlJc w:val="left"/>
      <w:pPr>
        <w:widowControl/>
        <w:ind w:left="4088" w:hanging="382"/>
      </w:pPr>
    </w:lvl>
    <w:lvl w:ilvl="5">
      <w:numFmt w:val="bullet"/>
      <w:lvlText w:val="•"/>
      <w:lvlJc w:val="left"/>
      <w:pPr>
        <w:widowControl/>
        <w:ind w:left="5051" w:hanging="382"/>
      </w:pPr>
    </w:lvl>
    <w:lvl w:ilvl="6">
      <w:numFmt w:val="bullet"/>
      <w:lvlText w:val="•"/>
      <w:lvlJc w:val="left"/>
      <w:pPr>
        <w:widowControl/>
        <w:ind w:left="6014" w:hanging="382"/>
      </w:pPr>
    </w:lvl>
    <w:lvl w:ilvl="7">
      <w:numFmt w:val="bullet"/>
      <w:lvlText w:val="•"/>
      <w:lvlJc w:val="left"/>
      <w:pPr>
        <w:widowControl/>
        <w:ind w:left="6977" w:hanging="382"/>
      </w:pPr>
    </w:lvl>
    <w:lvl w:ilvl="8">
      <w:numFmt w:val="bullet"/>
      <w:lvlText w:val="•"/>
      <w:lvlJc w:val="left"/>
      <w:pPr>
        <w:widowControl/>
        <w:ind w:left="7940" w:hanging="382"/>
      </w:pPr>
    </w:lvl>
  </w:abstractNum>
  <w:abstractNum w:abstractNumId="9">
    <w:nsid w:val="38334211"/>
    <w:multiLevelType w:val="hybridMultilevel"/>
    <w:tmpl w:val="251AC9E4"/>
    <w:lvl w:ilvl="0" w:tplc="57B147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E8C47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B70F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27EA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2AEA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2B8E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6EEB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A88C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9CCCB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3B135A95"/>
    <w:multiLevelType w:val="hybridMultilevel"/>
    <w:tmpl w:val="D25E0648"/>
    <w:lvl w:ilvl="0" w:tplc="27D2215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D6CE0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AFCBF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F860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B2D279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AE7A1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C26D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6BE24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DB4C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3D57C7CD"/>
    <w:multiLevelType w:val="hybridMultilevel"/>
    <w:tmpl w:val="52F625D4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>
    <w:nsid w:val="3FB82B0B"/>
    <w:multiLevelType w:val="hybridMultilevel"/>
    <w:tmpl w:val="F3CA3C68"/>
    <w:lvl w:ilvl="0" w:tplc="1C74E544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  <w:rPr>
        <w:color w:val="000000"/>
      </w:rPr>
    </w:lvl>
    <w:lvl w:ilvl="1" w:tplc="7E10985C">
      <w:start w:val="1"/>
      <w:numFmt w:val="decimal"/>
      <w:lvlText w:val="%2."/>
      <w:lvlJc w:val="left"/>
      <w:pPr>
        <w:spacing w:beforeAutospacing="0" w:after="0" w:afterAutospacing="0" w:line="240" w:lineRule="auto"/>
        <w:ind w:left="2430" w:hanging="135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3">
    <w:nsid w:val="443D8AA8"/>
    <w:multiLevelType w:val="hybridMultilevel"/>
    <w:tmpl w:val="04128A8E"/>
    <w:lvl w:ilvl="0" w:tplc="27D2215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D6CE0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DAFCBF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F8605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B2D279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4AE7A1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C26D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6BE24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4DB4C6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>
    <w:nsid w:val="46542893"/>
    <w:multiLevelType w:val="hybridMultilevel"/>
    <w:tmpl w:val="8344631E"/>
    <w:lvl w:ilvl="0" w:tplc="39E8BF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026A3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219BB4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69302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C4E5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3F7D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5CD0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F133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7E7EB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>
    <w:nsid w:val="515E30D8"/>
    <w:multiLevelType w:val="hybridMultilevel"/>
    <w:tmpl w:val="B8CAA1B0"/>
    <w:lvl w:ilvl="0" w:tplc="57B147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E8C47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B70F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27EA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2AEA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2B8E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6EEB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A88C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9CCCB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5435C096"/>
    <w:multiLevelType w:val="multilevel"/>
    <w:tmpl w:val="C64E1F86"/>
    <w:lvl w:ilvl="0">
      <w:start w:val="1"/>
      <w:numFmt w:val="decimal"/>
      <w:lvlText w:val="%1."/>
      <w:lvlJc w:val="left"/>
      <w:pPr>
        <w:widowControl/>
        <w:ind w:left="1167" w:hanging="358"/>
      </w:pPr>
      <w:rPr>
        <w:b/>
      </w:rPr>
    </w:lvl>
    <w:lvl w:ilvl="1">
      <w:numFmt w:val="bullet"/>
      <w:lvlText w:val="•"/>
      <w:lvlJc w:val="left"/>
      <w:pPr>
        <w:widowControl/>
        <w:ind w:left="2030" w:hanging="358"/>
      </w:pPr>
    </w:lvl>
    <w:lvl w:ilvl="2">
      <w:numFmt w:val="bullet"/>
      <w:lvlText w:val="•"/>
      <w:lvlJc w:val="left"/>
      <w:pPr>
        <w:widowControl/>
        <w:ind w:left="2901" w:hanging="358"/>
      </w:pPr>
    </w:lvl>
    <w:lvl w:ilvl="3">
      <w:numFmt w:val="bullet"/>
      <w:lvlText w:val="•"/>
      <w:lvlJc w:val="left"/>
      <w:pPr>
        <w:widowControl/>
        <w:ind w:left="3771" w:hanging="358"/>
      </w:pPr>
    </w:lvl>
    <w:lvl w:ilvl="4">
      <w:numFmt w:val="bullet"/>
      <w:lvlText w:val="•"/>
      <w:lvlJc w:val="left"/>
      <w:pPr>
        <w:widowControl/>
        <w:ind w:left="4642" w:hanging="358"/>
      </w:pPr>
    </w:lvl>
    <w:lvl w:ilvl="5">
      <w:numFmt w:val="bullet"/>
      <w:lvlText w:val="•"/>
      <w:lvlJc w:val="left"/>
      <w:pPr>
        <w:widowControl/>
        <w:ind w:left="5513" w:hanging="358"/>
      </w:pPr>
    </w:lvl>
    <w:lvl w:ilvl="6">
      <w:numFmt w:val="bullet"/>
      <w:lvlText w:val="•"/>
      <w:lvlJc w:val="left"/>
      <w:pPr>
        <w:widowControl/>
        <w:ind w:left="6383" w:hanging="358"/>
      </w:pPr>
    </w:lvl>
    <w:lvl w:ilvl="7">
      <w:numFmt w:val="bullet"/>
      <w:lvlText w:val="•"/>
      <w:lvlJc w:val="left"/>
      <w:pPr>
        <w:widowControl/>
        <w:ind w:left="7254" w:hanging="358"/>
      </w:pPr>
    </w:lvl>
    <w:lvl w:ilvl="8">
      <w:numFmt w:val="bullet"/>
      <w:lvlText w:val="•"/>
      <w:lvlJc w:val="left"/>
      <w:pPr>
        <w:widowControl/>
        <w:ind w:left="8125" w:hanging="358"/>
      </w:pPr>
    </w:lvl>
  </w:abstractNum>
  <w:abstractNum w:abstractNumId="17">
    <w:nsid w:val="5D4DE402"/>
    <w:multiLevelType w:val="hybridMultilevel"/>
    <w:tmpl w:val="55E839A4"/>
    <w:lvl w:ilvl="0" w:tplc="57B147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E8C47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B70F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27EA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2AEA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2B8E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6EEB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A88C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9CCCB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>
    <w:nsid w:val="61C3CD67"/>
    <w:multiLevelType w:val="hybridMultilevel"/>
    <w:tmpl w:val="894A7C1C"/>
    <w:lvl w:ilvl="0" w:tplc="43D7D42E">
      <w:start w:val="1"/>
      <w:numFmt w:val="decimal"/>
      <w:lvlText w:val="-"/>
      <w:legacy w:legacy="1" w:legacySpace="0" w:legacyIndent="0"/>
      <w:lvlJc w:val="left"/>
      <w:pPr>
        <w:ind w:left="450"/>
      </w:pPr>
      <w:rPr>
        <w:sz w:val="48"/>
      </w:rPr>
    </w:lvl>
    <w:lvl w:ilvl="1" w:tplc="6E153CB3">
      <w:start w:val="1"/>
      <w:numFmt w:val="decimal"/>
      <w:lvlText w:val="-"/>
      <w:legacy w:legacy="1" w:legacySpace="0" w:legacyIndent="0"/>
      <w:lvlJc w:val="left"/>
      <w:pPr>
        <w:ind w:left="1170"/>
      </w:pPr>
      <w:rPr>
        <w:sz w:val="48"/>
      </w:rPr>
    </w:lvl>
    <w:lvl w:ilvl="2" w:tplc="062CF3C9">
      <w:start w:val="1"/>
      <w:numFmt w:val="decimal"/>
      <w:lvlText w:val="-"/>
      <w:legacy w:legacy="1" w:legacySpace="0" w:legacyIndent="0"/>
      <w:lvlJc w:val="left"/>
      <w:pPr>
        <w:ind w:left="1890"/>
      </w:pPr>
      <w:rPr>
        <w:sz w:val="48"/>
      </w:rPr>
    </w:lvl>
    <w:lvl w:ilvl="3" w:tplc="0EC2D50E">
      <w:start w:val="1"/>
      <w:numFmt w:val="decimal"/>
      <w:lvlText w:val="-"/>
      <w:legacy w:legacy="1" w:legacySpace="0" w:legacyIndent="0"/>
      <w:lvlJc w:val="left"/>
      <w:pPr>
        <w:ind w:left="2610"/>
      </w:pPr>
      <w:rPr>
        <w:sz w:val="48"/>
      </w:rPr>
    </w:lvl>
    <w:lvl w:ilvl="4" w:tplc="4094D55A">
      <w:start w:val="1"/>
      <w:numFmt w:val="decimal"/>
      <w:lvlText w:val="-"/>
      <w:legacy w:legacy="1" w:legacySpace="0" w:legacyIndent="0"/>
      <w:lvlJc w:val="left"/>
      <w:pPr>
        <w:ind w:left="3330"/>
      </w:pPr>
      <w:rPr>
        <w:sz w:val="48"/>
      </w:rPr>
    </w:lvl>
    <w:lvl w:ilvl="5" w:tplc="0B8DDB37">
      <w:start w:val="1"/>
      <w:numFmt w:val="decimal"/>
      <w:lvlText w:val="-"/>
      <w:legacy w:legacy="1" w:legacySpace="0" w:legacyIndent="0"/>
      <w:lvlJc w:val="left"/>
      <w:pPr>
        <w:ind w:left="4050"/>
      </w:pPr>
      <w:rPr>
        <w:sz w:val="48"/>
      </w:rPr>
    </w:lvl>
    <w:lvl w:ilvl="6" w:tplc="28CE0039">
      <w:start w:val="1"/>
      <w:numFmt w:val="decimal"/>
      <w:lvlText w:val="-"/>
      <w:legacy w:legacy="1" w:legacySpace="0" w:legacyIndent="0"/>
      <w:lvlJc w:val="left"/>
      <w:pPr>
        <w:ind w:left="4770"/>
      </w:pPr>
      <w:rPr>
        <w:sz w:val="48"/>
      </w:rPr>
    </w:lvl>
    <w:lvl w:ilvl="7" w:tplc="5C25EC00">
      <w:start w:val="1"/>
      <w:numFmt w:val="decimal"/>
      <w:lvlText w:val="-"/>
      <w:legacy w:legacy="1" w:legacySpace="0" w:legacyIndent="0"/>
      <w:lvlJc w:val="left"/>
      <w:pPr>
        <w:ind w:left="5490"/>
      </w:pPr>
      <w:rPr>
        <w:sz w:val="48"/>
      </w:rPr>
    </w:lvl>
    <w:lvl w:ilvl="8" w:tplc="08198392">
      <w:start w:val="1"/>
      <w:numFmt w:val="decimal"/>
      <w:lvlText w:val="-"/>
      <w:legacy w:legacy="1" w:legacySpace="0" w:legacyIndent="0"/>
      <w:lvlJc w:val="left"/>
      <w:pPr>
        <w:ind w:left="6210"/>
      </w:pPr>
      <w:rPr>
        <w:sz w:val="48"/>
      </w:rPr>
    </w:lvl>
  </w:abstractNum>
  <w:abstractNum w:abstractNumId="19">
    <w:nsid w:val="6518617F"/>
    <w:multiLevelType w:val="hybridMultilevel"/>
    <w:tmpl w:val="DF50A64A"/>
    <w:lvl w:ilvl="0" w:tplc="6F7D0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902D6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B47F25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FF4E3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3EA0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F7EFB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CDF4C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AF971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4DC9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>
    <w:nsid w:val="6707E7E0"/>
    <w:multiLevelType w:val="hybridMultilevel"/>
    <w:tmpl w:val="9DAC7AE8"/>
    <w:lvl w:ilvl="0" w:tplc="4BEB5EA9">
      <w:start w:val="1"/>
      <w:numFmt w:val="decimal"/>
      <w:lvlText w:val="-"/>
      <w:legacy w:legacy="1" w:legacySpace="0" w:legacyIndent="0"/>
      <w:lvlJc w:val="left"/>
      <w:pPr>
        <w:ind w:left="540"/>
      </w:pPr>
      <w:rPr>
        <w:sz w:val="48"/>
      </w:rPr>
    </w:lvl>
    <w:lvl w:ilvl="1" w:tplc="5A42DF95">
      <w:start w:val="1"/>
      <w:numFmt w:val="decimal"/>
      <w:lvlText w:val="-"/>
      <w:legacy w:legacy="1" w:legacySpace="0" w:legacyIndent="0"/>
      <w:lvlJc w:val="left"/>
      <w:pPr>
        <w:ind w:left="1260"/>
      </w:pPr>
      <w:rPr>
        <w:sz w:val="48"/>
      </w:rPr>
    </w:lvl>
    <w:lvl w:ilvl="2" w:tplc="0CC4C75B">
      <w:start w:val="1"/>
      <w:numFmt w:val="decimal"/>
      <w:lvlText w:val="-"/>
      <w:legacy w:legacy="1" w:legacySpace="0" w:legacyIndent="0"/>
      <w:lvlJc w:val="left"/>
      <w:pPr>
        <w:ind w:left="1980"/>
      </w:pPr>
      <w:rPr>
        <w:sz w:val="48"/>
      </w:rPr>
    </w:lvl>
    <w:lvl w:ilvl="3" w:tplc="11D43525">
      <w:start w:val="1"/>
      <w:numFmt w:val="decimal"/>
      <w:lvlText w:val="-"/>
      <w:legacy w:legacy="1" w:legacySpace="0" w:legacyIndent="0"/>
      <w:lvlJc w:val="left"/>
      <w:pPr>
        <w:ind w:left="2700"/>
      </w:pPr>
      <w:rPr>
        <w:sz w:val="48"/>
      </w:rPr>
    </w:lvl>
    <w:lvl w:ilvl="4" w:tplc="3266EC0A">
      <w:start w:val="1"/>
      <w:numFmt w:val="decimal"/>
      <w:lvlText w:val="-"/>
      <w:legacy w:legacy="1" w:legacySpace="0" w:legacyIndent="0"/>
      <w:lvlJc w:val="left"/>
      <w:pPr>
        <w:ind w:left="3420"/>
      </w:pPr>
      <w:rPr>
        <w:sz w:val="48"/>
      </w:rPr>
    </w:lvl>
    <w:lvl w:ilvl="5" w:tplc="68E8595D">
      <w:start w:val="1"/>
      <w:numFmt w:val="decimal"/>
      <w:lvlText w:val="-"/>
      <w:legacy w:legacy="1" w:legacySpace="0" w:legacyIndent="0"/>
      <w:lvlJc w:val="left"/>
      <w:pPr>
        <w:ind w:left="4140"/>
      </w:pPr>
      <w:rPr>
        <w:sz w:val="48"/>
      </w:rPr>
    </w:lvl>
    <w:lvl w:ilvl="6" w:tplc="280AC0A2">
      <w:start w:val="1"/>
      <w:numFmt w:val="decimal"/>
      <w:lvlText w:val="-"/>
      <w:legacy w:legacy="1" w:legacySpace="0" w:legacyIndent="0"/>
      <w:lvlJc w:val="left"/>
      <w:pPr>
        <w:ind w:left="4860"/>
      </w:pPr>
      <w:rPr>
        <w:sz w:val="48"/>
      </w:rPr>
    </w:lvl>
    <w:lvl w:ilvl="7" w:tplc="6AC70BE9">
      <w:start w:val="1"/>
      <w:numFmt w:val="decimal"/>
      <w:lvlText w:val="-"/>
      <w:legacy w:legacy="1" w:legacySpace="0" w:legacyIndent="0"/>
      <w:lvlJc w:val="left"/>
      <w:pPr>
        <w:ind w:left="5580"/>
      </w:pPr>
      <w:rPr>
        <w:sz w:val="48"/>
      </w:rPr>
    </w:lvl>
    <w:lvl w:ilvl="8" w:tplc="11EDF99A">
      <w:start w:val="1"/>
      <w:numFmt w:val="decimal"/>
      <w:lvlText w:val="-"/>
      <w:legacy w:legacy="1" w:legacySpace="0" w:legacyIndent="0"/>
      <w:lvlJc w:val="left"/>
      <w:pPr>
        <w:ind w:left="6300"/>
      </w:pPr>
      <w:rPr>
        <w:sz w:val="48"/>
      </w:rPr>
    </w:lvl>
  </w:abstractNum>
  <w:abstractNum w:abstractNumId="21">
    <w:nsid w:val="6D6CE138"/>
    <w:multiLevelType w:val="hybridMultilevel"/>
    <w:tmpl w:val="5B460AE2"/>
    <w:lvl w:ilvl="0" w:tplc="39E8BF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026A3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219BB4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69302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C4E5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3F7D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5CD0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F133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7E7EB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78ECEE3D"/>
    <w:multiLevelType w:val="hybridMultilevel"/>
    <w:tmpl w:val="9D78978C"/>
    <w:lvl w:ilvl="0" w:tplc="39E8BFC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A026A3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219BB4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969302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4C4E58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E3F7D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A5CD0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F133B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7E7EBD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>
    <w:nsid w:val="78EF572C"/>
    <w:multiLevelType w:val="hybridMultilevel"/>
    <w:tmpl w:val="55040258"/>
    <w:lvl w:ilvl="0" w:tplc="48339016">
      <w:start w:val="1"/>
      <w:numFmt w:val="decimal"/>
      <w:lvlText w:val="-"/>
      <w:legacy w:legacy="1" w:legacySpace="0" w:legacyIndent="0"/>
      <w:lvlJc w:val="left"/>
      <w:pPr>
        <w:ind w:left="540"/>
      </w:pPr>
      <w:rPr>
        <w:sz w:val="48"/>
      </w:rPr>
    </w:lvl>
    <w:lvl w:ilvl="1" w:tplc="38502CD4">
      <w:start w:val="1"/>
      <w:numFmt w:val="decimal"/>
      <w:lvlText w:val="-"/>
      <w:legacy w:legacy="1" w:legacySpace="0" w:legacyIndent="0"/>
      <w:lvlJc w:val="left"/>
      <w:pPr>
        <w:ind w:left="1260"/>
      </w:pPr>
      <w:rPr>
        <w:sz w:val="48"/>
      </w:rPr>
    </w:lvl>
    <w:lvl w:ilvl="2" w:tplc="0294F659">
      <w:start w:val="1"/>
      <w:numFmt w:val="decimal"/>
      <w:lvlText w:val="-"/>
      <w:legacy w:legacy="1" w:legacySpace="0" w:legacyIndent="0"/>
      <w:lvlJc w:val="left"/>
      <w:pPr>
        <w:ind w:left="1980"/>
      </w:pPr>
      <w:rPr>
        <w:sz w:val="48"/>
      </w:rPr>
    </w:lvl>
    <w:lvl w:ilvl="3" w:tplc="7A6184E3">
      <w:start w:val="1"/>
      <w:numFmt w:val="decimal"/>
      <w:lvlText w:val="-"/>
      <w:legacy w:legacy="1" w:legacySpace="0" w:legacyIndent="0"/>
      <w:lvlJc w:val="left"/>
      <w:pPr>
        <w:ind w:left="2700"/>
      </w:pPr>
      <w:rPr>
        <w:sz w:val="48"/>
      </w:rPr>
    </w:lvl>
    <w:lvl w:ilvl="4" w:tplc="1B2F7D06">
      <w:start w:val="1"/>
      <w:numFmt w:val="decimal"/>
      <w:lvlText w:val="-"/>
      <w:legacy w:legacy="1" w:legacySpace="0" w:legacyIndent="0"/>
      <w:lvlJc w:val="left"/>
      <w:pPr>
        <w:ind w:left="3420"/>
      </w:pPr>
      <w:rPr>
        <w:sz w:val="48"/>
      </w:rPr>
    </w:lvl>
    <w:lvl w:ilvl="5" w:tplc="51E9238F">
      <w:start w:val="1"/>
      <w:numFmt w:val="decimal"/>
      <w:lvlText w:val="-"/>
      <w:legacy w:legacy="1" w:legacySpace="0" w:legacyIndent="0"/>
      <w:lvlJc w:val="left"/>
      <w:pPr>
        <w:ind w:left="4140"/>
      </w:pPr>
      <w:rPr>
        <w:sz w:val="48"/>
      </w:rPr>
    </w:lvl>
    <w:lvl w:ilvl="6" w:tplc="095480F1">
      <w:start w:val="1"/>
      <w:numFmt w:val="decimal"/>
      <w:lvlText w:val="-"/>
      <w:legacy w:legacy="1" w:legacySpace="0" w:legacyIndent="0"/>
      <w:lvlJc w:val="left"/>
      <w:pPr>
        <w:ind w:left="4860"/>
      </w:pPr>
      <w:rPr>
        <w:sz w:val="48"/>
      </w:rPr>
    </w:lvl>
    <w:lvl w:ilvl="7" w:tplc="64CCD24C">
      <w:start w:val="1"/>
      <w:numFmt w:val="decimal"/>
      <w:lvlText w:val="-"/>
      <w:legacy w:legacy="1" w:legacySpace="0" w:legacyIndent="0"/>
      <w:lvlJc w:val="left"/>
      <w:pPr>
        <w:ind w:left="5580"/>
      </w:pPr>
      <w:rPr>
        <w:sz w:val="48"/>
      </w:rPr>
    </w:lvl>
    <w:lvl w:ilvl="8" w:tplc="5D0BF6B8">
      <w:start w:val="1"/>
      <w:numFmt w:val="decimal"/>
      <w:lvlText w:val="-"/>
      <w:legacy w:legacy="1" w:legacySpace="0" w:legacyIndent="0"/>
      <w:lvlJc w:val="left"/>
      <w:pPr>
        <w:ind w:left="6300"/>
      </w:pPr>
      <w:rPr>
        <w:sz w:val="48"/>
      </w:rPr>
    </w:lvl>
  </w:abstractNum>
  <w:abstractNum w:abstractNumId="24">
    <w:nsid w:val="7AD31A3F"/>
    <w:multiLevelType w:val="hybridMultilevel"/>
    <w:tmpl w:val="9482DC4E"/>
    <w:lvl w:ilvl="0" w:tplc="57B147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E8C47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B70F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27EA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2AEA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2B8E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6EEB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A88C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9CCCB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>
    <w:nsid w:val="7C7285C4"/>
    <w:multiLevelType w:val="hybridMultilevel"/>
    <w:tmpl w:val="E390BE20"/>
    <w:lvl w:ilvl="0" w:tplc="57B147B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E8C47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B70F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27EA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2AEAB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2B8E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86EEB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DA88CE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9CCCB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25"/>
  </w:num>
  <w:num w:numId="8">
    <w:abstractNumId w:val="15"/>
  </w:num>
  <w:num w:numId="9">
    <w:abstractNumId w:val="24"/>
  </w:num>
  <w:num w:numId="10">
    <w:abstractNumId w:val="23"/>
  </w:num>
  <w:num w:numId="11">
    <w:abstractNumId w:val="20"/>
  </w:num>
  <w:num w:numId="12">
    <w:abstractNumId w:val="18"/>
  </w:num>
  <w:num w:numId="13">
    <w:abstractNumId w:val="19"/>
  </w:num>
  <w:num w:numId="14">
    <w:abstractNumId w:val="3"/>
  </w:num>
  <w:num w:numId="15">
    <w:abstractNumId w:val="1"/>
  </w:num>
  <w:num w:numId="16">
    <w:abstractNumId w:val="11"/>
  </w:num>
  <w:num w:numId="17">
    <w:abstractNumId w:val="4"/>
  </w:num>
  <w:num w:numId="18">
    <w:abstractNumId w:val="5"/>
  </w:num>
  <w:num w:numId="19">
    <w:abstractNumId w:val="0"/>
  </w:num>
  <w:num w:numId="20">
    <w:abstractNumId w:val="22"/>
  </w:num>
  <w:num w:numId="21">
    <w:abstractNumId w:val="21"/>
  </w:num>
  <w:num w:numId="22">
    <w:abstractNumId w:val="2"/>
  </w:num>
  <w:num w:numId="23">
    <w:abstractNumId w:val="14"/>
  </w:num>
  <w:num w:numId="24">
    <w:abstractNumId w:val="10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73D74"/>
    <w:rsid w:val="003B4454"/>
    <w:rsid w:val="00673D74"/>
    <w:rsid w:val="009A2807"/>
    <w:rsid w:val="00E27ED2"/>
    <w:rsid w:val="00E9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rsid w:val="00673D74"/>
    <w:pPr>
      <w:spacing w:before="89"/>
      <w:ind w:left="1530" w:hanging="360"/>
      <w:outlineLvl w:val="1"/>
    </w:pPr>
    <w:rPr>
      <w:b/>
      <w:sz w:val="28"/>
    </w:rPr>
  </w:style>
  <w:style w:type="paragraph" w:styleId="a3">
    <w:name w:val="Body Text"/>
    <w:basedOn w:val="a"/>
    <w:rsid w:val="00673D74"/>
    <w:rPr>
      <w:sz w:val="24"/>
    </w:rPr>
  </w:style>
  <w:style w:type="paragraph" w:customStyle="1" w:styleId="Heading2">
    <w:name w:val="Heading 2"/>
    <w:basedOn w:val="a"/>
    <w:rsid w:val="00673D74"/>
    <w:pPr>
      <w:spacing w:before="125"/>
      <w:ind w:left="1170" w:hanging="360"/>
      <w:jc w:val="both"/>
      <w:outlineLvl w:val="2"/>
    </w:pPr>
    <w:rPr>
      <w:b/>
      <w:sz w:val="24"/>
    </w:rPr>
  </w:style>
  <w:style w:type="paragraph" w:customStyle="1" w:styleId="TableParagraph">
    <w:name w:val="Table Paragraph"/>
    <w:basedOn w:val="a"/>
    <w:rsid w:val="00673D74"/>
  </w:style>
  <w:style w:type="paragraph" w:styleId="a4">
    <w:name w:val="List Paragraph"/>
    <w:basedOn w:val="a"/>
    <w:qFormat/>
    <w:rsid w:val="00673D74"/>
    <w:pPr>
      <w:ind w:left="1191" w:hanging="360"/>
      <w:jc w:val="both"/>
    </w:pPr>
  </w:style>
  <w:style w:type="paragraph" w:styleId="a5">
    <w:name w:val="Normal (Web)"/>
    <w:basedOn w:val="a"/>
    <w:rsid w:val="00673D74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673D74"/>
  </w:style>
  <w:style w:type="character" w:styleId="a6">
    <w:name w:val="Hyperlink"/>
    <w:rsid w:val="00673D74"/>
    <w:rPr>
      <w:color w:val="0000FF"/>
      <w:u w:val="single"/>
    </w:rPr>
  </w:style>
  <w:style w:type="character" w:customStyle="1" w:styleId="apple-tab-span">
    <w:name w:val="apple-tab-span"/>
    <w:basedOn w:val="a0"/>
    <w:rsid w:val="00673D74"/>
  </w:style>
  <w:style w:type="table" w:styleId="1">
    <w:name w:val="Table Simple 1"/>
    <w:basedOn w:val="a1"/>
    <w:rsid w:val="00673D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73D74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Пользователь Windows</cp:lastModifiedBy>
  <cp:revision>2</cp:revision>
  <dcterms:created xsi:type="dcterms:W3CDTF">2021-07-28T10:18:00Z</dcterms:created>
  <dcterms:modified xsi:type="dcterms:W3CDTF">2021-07-28T10:18:00Z</dcterms:modified>
</cp:coreProperties>
</file>